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A2F76">
      <w:pPr>
        <w:spacing w:before="101" w:line="230" w:lineRule="auto"/>
        <w:ind w:left="141"/>
        <w:rPr>
          <w:rFonts w:ascii="Times New Roman" w:hAnsi="Times New Roman" w:eastAsia="Times New Roman" w:cs="Times New Roman"/>
          <w:sz w:val="31"/>
          <w:szCs w:val="31"/>
        </w:rPr>
      </w:pPr>
      <w:r>
        <w:rPr>
          <w:rFonts w:ascii="黑体" w:hAnsi="黑体" w:eastAsia="黑体" w:cs="黑体"/>
          <w:spacing w:val="-4"/>
          <w:sz w:val="31"/>
          <w:szCs w:val="31"/>
        </w:rPr>
        <w:t>附件</w:t>
      </w:r>
      <w:r>
        <w:rPr>
          <w:rFonts w:ascii="黑体" w:hAnsi="黑体" w:eastAsia="黑体" w:cs="黑体"/>
          <w:spacing w:val="-36"/>
          <w:sz w:val="31"/>
          <w:szCs w:val="31"/>
        </w:rPr>
        <w:t xml:space="preserve"> </w:t>
      </w:r>
      <w:r>
        <w:rPr>
          <w:rFonts w:ascii="Times New Roman" w:hAnsi="Times New Roman" w:eastAsia="Times New Roman" w:cs="Times New Roman"/>
          <w:spacing w:val="-4"/>
          <w:sz w:val="31"/>
          <w:szCs w:val="31"/>
        </w:rPr>
        <w:t>1</w:t>
      </w:r>
    </w:p>
    <w:p w14:paraId="61FB7304">
      <w:pPr>
        <w:spacing w:before="395" w:line="209" w:lineRule="auto"/>
        <w:ind w:left="584"/>
        <w:jc w:val="center"/>
        <w:rPr>
          <w:rFonts w:hint="eastAsia" w:ascii="黑体" w:hAnsi="黑体" w:eastAsia="黑体" w:cs="黑体"/>
          <w:sz w:val="36"/>
          <w:szCs w:val="36"/>
        </w:rPr>
      </w:pPr>
      <w:r>
        <w:rPr>
          <w:rFonts w:hint="eastAsia" w:ascii="黑体" w:hAnsi="黑体" w:eastAsia="黑体" w:cs="黑体"/>
          <w:spacing w:val="9"/>
          <w:sz w:val="36"/>
          <w:szCs w:val="36"/>
        </w:rPr>
        <w:t>成都大学推免生遴选推荐综合测评办法</w:t>
      </w:r>
    </w:p>
    <w:p w14:paraId="0CD17214">
      <w:pPr>
        <w:spacing w:line="361" w:lineRule="auto"/>
        <w:rPr>
          <w:rFonts w:hint="eastAsia" w:ascii="黑体" w:hAnsi="黑体" w:eastAsia="黑体" w:cs="黑体"/>
          <w:sz w:val="21"/>
        </w:rPr>
      </w:pPr>
    </w:p>
    <w:p w14:paraId="26DA2835">
      <w:pPr>
        <w:spacing w:before="101" w:line="240" w:lineRule="auto"/>
        <w:rPr>
          <w:rFonts w:hint="eastAsia" w:ascii="黑体" w:hAnsi="黑体" w:eastAsia="黑体" w:cs="黑体"/>
          <w:sz w:val="24"/>
          <w:szCs w:val="24"/>
        </w:rPr>
      </w:pPr>
      <w:r>
        <w:rPr>
          <w:rFonts w:hint="eastAsia" w:ascii="黑体" w:hAnsi="黑体" w:eastAsia="黑体" w:cs="黑体"/>
          <w:spacing w:val="8"/>
          <w:sz w:val="24"/>
          <w:szCs w:val="24"/>
        </w:rPr>
        <w:t>一、综合测评成绩构成</w:t>
      </w:r>
    </w:p>
    <w:p w14:paraId="23A9FBC0">
      <w:pPr>
        <w:pStyle w:val="2"/>
        <w:spacing w:before="184" w:line="240" w:lineRule="auto"/>
        <w:ind w:right="82" w:firstLine="414" w:firstLineChars="200"/>
        <w:jc w:val="both"/>
        <w:rPr>
          <w:rFonts w:hint="eastAsia" w:ascii="黑体" w:hAnsi="黑体" w:eastAsia="黑体" w:cs="黑体"/>
          <w:sz w:val="24"/>
          <w:szCs w:val="24"/>
        </w:rPr>
      </w:pPr>
      <w:r>
        <w:rPr>
          <w:rFonts w:hint="eastAsia" w:ascii="黑体" w:hAnsi="黑体" w:eastAsia="黑体" w:cs="黑体"/>
          <w:spacing w:val="-9"/>
          <w:w w:val="94"/>
          <w:sz w:val="24"/>
          <w:szCs w:val="24"/>
        </w:rPr>
        <w:t>推免生遴选推荐综合测评成绩采用百分制,由学业成绩</w:t>
      </w:r>
      <w:r>
        <w:rPr>
          <w:rFonts w:hint="eastAsia" w:ascii="黑体" w:hAnsi="黑体" w:eastAsia="黑体" w:cs="黑体"/>
          <w:spacing w:val="5"/>
          <w:sz w:val="24"/>
          <w:szCs w:val="24"/>
        </w:rPr>
        <w:t>和综合能力成绩两部分组成,满分为10</w:t>
      </w:r>
      <w:r>
        <w:rPr>
          <w:rFonts w:hint="eastAsia" w:ascii="黑体" w:hAnsi="黑体" w:eastAsia="黑体" w:cs="黑体"/>
          <w:spacing w:val="5"/>
          <w:sz w:val="24"/>
          <w:szCs w:val="24"/>
          <w:lang w:val="en-US" w:eastAsia="zh-CN"/>
        </w:rPr>
        <w:t>0</w:t>
      </w:r>
      <w:r>
        <w:rPr>
          <w:rFonts w:hint="eastAsia" w:ascii="黑体" w:hAnsi="黑体" w:eastAsia="黑体" w:cs="黑体"/>
          <w:spacing w:val="5"/>
          <w:sz w:val="24"/>
          <w:szCs w:val="24"/>
        </w:rPr>
        <w:t>分,四</w:t>
      </w:r>
      <w:r>
        <w:rPr>
          <w:rFonts w:hint="eastAsia" w:ascii="黑体" w:hAnsi="黑体" w:eastAsia="黑体" w:cs="黑体"/>
          <w:spacing w:val="4"/>
          <w:sz w:val="24"/>
          <w:szCs w:val="24"/>
        </w:rPr>
        <w:t>舍五入保留</w:t>
      </w:r>
      <w:r>
        <w:rPr>
          <w:rFonts w:hint="eastAsia" w:ascii="黑体" w:hAnsi="黑体" w:eastAsia="黑体" w:cs="黑体"/>
          <w:spacing w:val="14"/>
          <w:sz w:val="24"/>
          <w:szCs w:val="24"/>
        </w:rPr>
        <w:t>两位小数。若综合测评成绩相同,按学业成绩从高到低排序</w:t>
      </w:r>
      <w:r>
        <w:rPr>
          <w:rFonts w:hint="eastAsia" w:ascii="黑体" w:hAnsi="黑体" w:eastAsia="黑体" w:cs="黑体"/>
          <w:spacing w:val="-10"/>
          <w:w w:val="94"/>
          <w:sz w:val="24"/>
          <w:szCs w:val="24"/>
        </w:rPr>
        <w:t>择优推荐。相关要求按《成都大学推荐优秀应届本科毕业生</w:t>
      </w:r>
      <w:r>
        <w:rPr>
          <w:rFonts w:hint="eastAsia" w:ascii="黑体" w:hAnsi="黑体" w:eastAsia="黑体" w:cs="黑体"/>
          <w:spacing w:val="14"/>
          <w:sz w:val="24"/>
          <w:szCs w:val="24"/>
        </w:rPr>
        <w:t>免试攻读研究生遴选推荐工作办法(试行 )》执行。</w:t>
      </w:r>
    </w:p>
    <w:p w14:paraId="350B09BD">
      <w:pPr>
        <w:pStyle w:val="2"/>
        <w:spacing w:before="184" w:line="240" w:lineRule="auto"/>
        <w:ind w:right="82"/>
        <w:jc w:val="both"/>
        <w:rPr>
          <w:rFonts w:hint="eastAsia" w:ascii="黑体" w:hAnsi="黑体" w:eastAsia="黑体" w:cs="黑体"/>
          <w:spacing w:val="-9"/>
          <w:w w:val="94"/>
          <w:sz w:val="24"/>
          <w:szCs w:val="24"/>
        </w:rPr>
      </w:pPr>
      <w:r>
        <w:rPr>
          <w:rFonts w:hint="eastAsia" w:ascii="黑体" w:hAnsi="黑体" w:eastAsia="黑体" w:cs="黑体"/>
          <w:spacing w:val="-9"/>
          <w:w w:val="94"/>
          <w:sz w:val="24"/>
          <w:szCs w:val="24"/>
        </w:rPr>
        <w:t>二、学业成绩计算方式</w:t>
      </w:r>
    </w:p>
    <w:p w14:paraId="434375FF">
      <w:pPr>
        <w:pStyle w:val="2"/>
        <w:spacing w:before="184" w:line="240" w:lineRule="auto"/>
        <w:ind w:right="82" w:firstLine="414" w:firstLineChars="200"/>
        <w:jc w:val="both"/>
        <w:rPr>
          <w:rFonts w:hint="eastAsia" w:ascii="黑体" w:hAnsi="黑体" w:eastAsia="黑体" w:cs="黑体"/>
          <w:spacing w:val="-9"/>
          <w:w w:val="94"/>
          <w:sz w:val="24"/>
          <w:szCs w:val="24"/>
        </w:rPr>
      </w:pPr>
      <w:r>
        <w:rPr>
          <w:rFonts w:hint="eastAsia" w:ascii="黑体" w:hAnsi="黑体" w:eastAsia="黑体" w:cs="黑体"/>
          <w:spacing w:val="-9"/>
          <w:w w:val="94"/>
          <w:sz w:val="24"/>
          <w:szCs w:val="24"/>
        </w:rPr>
        <w:t>学业成绩=Σ(某门课程成绩×该门课程学分)/总学分</w:t>
      </w:r>
    </w:p>
    <w:p w14:paraId="42879F15">
      <w:pPr>
        <w:pStyle w:val="2"/>
        <w:spacing w:before="184" w:line="240" w:lineRule="auto"/>
        <w:ind w:right="82" w:firstLine="414" w:firstLineChars="200"/>
        <w:jc w:val="both"/>
        <w:rPr>
          <w:rFonts w:hint="eastAsia" w:ascii="黑体" w:hAnsi="黑体" w:eastAsia="黑体" w:cs="黑体"/>
          <w:spacing w:val="-9"/>
          <w:w w:val="94"/>
          <w:sz w:val="24"/>
          <w:szCs w:val="24"/>
        </w:rPr>
      </w:pPr>
      <w:r>
        <w:rPr>
          <w:rFonts w:hint="eastAsia" w:ascii="黑体" w:hAnsi="黑体" w:eastAsia="黑体" w:cs="黑体"/>
          <w:spacing w:val="-9"/>
          <w:w w:val="94"/>
          <w:sz w:val="24"/>
          <w:szCs w:val="24"/>
        </w:rPr>
        <w:t>根据《成都大学课程成绩管理办法》(成大教</w:t>
      </w:r>
      <w:r>
        <w:rPr>
          <w:rFonts w:hint="eastAsia" w:ascii="黑体" w:hAnsi="黑体" w:eastAsia="黑体" w:cs="黑体"/>
          <w:spacing w:val="-9"/>
          <w:w w:val="94"/>
          <w:sz w:val="24"/>
          <w:szCs w:val="24"/>
        </w:rPr>
        <w:drawing>
          <wp:inline distT="0" distB="0" distL="0" distR="0">
            <wp:extent cx="60325" cy="191770"/>
            <wp:effectExtent l="0" t="0" r="6350" b="8255"/>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9"/>
                    <a:stretch>
                      <a:fillRect/>
                    </a:stretch>
                  </pic:blipFill>
                  <pic:spPr>
                    <a:xfrm>
                      <a:off x="0" y="0"/>
                      <a:ext cx="60511" cy="191970"/>
                    </a:xfrm>
                    <a:prstGeom prst="rect">
                      <a:avLst/>
                    </a:prstGeom>
                  </pic:spPr>
                </pic:pic>
              </a:graphicData>
            </a:graphic>
          </wp:inline>
        </w:drawing>
      </w:r>
      <w:r>
        <w:rPr>
          <w:rFonts w:hint="eastAsia" w:ascii="黑体" w:hAnsi="黑体" w:eastAsia="黑体" w:cs="黑体"/>
          <w:spacing w:val="-9"/>
          <w:w w:val="94"/>
          <w:sz w:val="24"/>
          <w:szCs w:val="24"/>
        </w:rPr>
        <w:t xml:space="preserve"> 2024 </w:t>
      </w:r>
      <w:r>
        <w:rPr>
          <w:rFonts w:hint="eastAsia" w:ascii="黑体" w:hAnsi="黑体" w:eastAsia="黑体" w:cs="黑体"/>
          <w:spacing w:val="-9"/>
          <w:w w:val="94"/>
          <w:sz w:val="24"/>
          <w:szCs w:val="24"/>
        </w:rPr>
        <w:drawing>
          <wp:inline distT="0" distB="0" distL="0" distR="0">
            <wp:extent cx="59055" cy="191770"/>
            <wp:effectExtent l="0" t="0" r="7620" b="8255"/>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0"/>
                    <a:stretch>
                      <a:fillRect/>
                    </a:stretch>
                  </pic:blipFill>
                  <pic:spPr>
                    <a:xfrm>
                      <a:off x="0" y="0"/>
                      <a:ext cx="59611" cy="191970"/>
                    </a:xfrm>
                    <a:prstGeom prst="rect">
                      <a:avLst/>
                    </a:prstGeom>
                  </pic:spPr>
                </pic:pic>
              </a:graphicData>
            </a:graphic>
          </wp:inline>
        </w:drawing>
      </w:r>
      <w:r>
        <w:rPr>
          <w:rFonts w:hint="eastAsia" w:ascii="黑体" w:hAnsi="黑体" w:eastAsia="黑体" w:cs="黑体"/>
          <w:spacing w:val="-9"/>
          <w:w w:val="94"/>
          <w:sz w:val="24"/>
          <w:szCs w:val="24"/>
        </w:rPr>
        <w:t xml:space="preserve"> 62号 ) , 如果某课程的原始成绩采用的是五级制, 则按照以下对应规则转换为百分制分数后再纳入上述计算公式计算:</w:t>
      </w:r>
    </w:p>
    <w:tbl>
      <w:tblPr>
        <w:tblStyle w:val="6"/>
        <w:tblW w:w="8526" w:type="dxa"/>
        <w:tblInd w:w="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4"/>
        <w:gridCol w:w="1419"/>
        <w:gridCol w:w="1419"/>
        <w:gridCol w:w="1419"/>
        <w:gridCol w:w="1420"/>
        <w:gridCol w:w="1425"/>
      </w:tblGrid>
      <w:tr w14:paraId="57B12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424" w:type="dxa"/>
            <w:vAlign w:val="top"/>
          </w:tcPr>
          <w:p w14:paraId="6B04F932">
            <w:pPr>
              <w:pStyle w:val="5"/>
              <w:spacing w:before="255" w:line="220" w:lineRule="auto"/>
              <w:ind w:left="124"/>
            </w:pPr>
            <w:r>
              <w:rPr>
                <w:spacing w:val="-3"/>
              </w:rPr>
              <w:t>五级制成绩</w:t>
            </w:r>
          </w:p>
        </w:tc>
        <w:tc>
          <w:tcPr>
            <w:tcW w:w="1419" w:type="dxa"/>
            <w:vAlign w:val="top"/>
          </w:tcPr>
          <w:p w14:paraId="4791DCC2">
            <w:pPr>
              <w:pStyle w:val="5"/>
              <w:spacing w:before="255" w:line="219" w:lineRule="auto"/>
              <w:ind w:left="473"/>
            </w:pPr>
            <w:r>
              <w:rPr>
                <w:spacing w:val="-5"/>
              </w:rPr>
              <w:t>优秀</w:t>
            </w:r>
          </w:p>
        </w:tc>
        <w:tc>
          <w:tcPr>
            <w:tcW w:w="1419" w:type="dxa"/>
            <w:vAlign w:val="top"/>
          </w:tcPr>
          <w:p w14:paraId="5A50E886">
            <w:pPr>
              <w:pStyle w:val="5"/>
              <w:spacing w:before="255" w:line="219" w:lineRule="auto"/>
              <w:ind w:left="514"/>
            </w:pPr>
            <w:r>
              <w:rPr>
                <w:spacing w:val="-24"/>
              </w:rPr>
              <w:t>良好</w:t>
            </w:r>
          </w:p>
        </w:tc>
        <w:tc>
          <w:tcPr>
            <w:tcW w:w="1419" w:type="dxa"/>
            <w:vAlign w:val="top"/>
          </w:tcPr>
          <w:p w14:paraId="62C3BD85">
            <w:pPr>
              <w:pStyle w:val="5"/>
              <w:spacing w:before="255" w:line="219" w:lineRule="auto"/>
              <w:ind w:left="500"/>
            </w:pPr>
            <w:r>
              <w:rPr>
                <w:spacing w:val="-16"/>
              </w:rPr>
              <w:t>中等</w:t>
            </w:r>
          </w:p>
        </w:tc>
        <w:tc>
          <w:tcPr>
            <w:tcW w:w="1420" w:type="dxa"/>
            <w:vAlign w:val="top"/>
          </w:tcPr>
          <w:p w14:paraId="49C4BF17">
            <w:pPr>
              <w:pStyle w:val="5"/>
              <w:spacing w:before="255" w:line="219" w:lineRule="auto"/>
              <w:ind w:left="476"/>
            </w:pPr>
            <w:r>
              <w:rPr>
                <w:spacing w:val="-5"/>
              </w:rPr>
              <w:t>及格</w:t>
            </w:r>
          </w:p>
        </w:tc>
        <w:tc>
          <w:tcPr>
            <w:tcW w:w="1425" w:type="dxa"/>
            <w:vAlign w:val="top"/>
          </w:tcPr>
          <w:p w14:paraId="1124FF37">
            <w:pPr>
              <w:pStyle w:val="5"/>
              <w:spacing w:before="255" w:line="219" w:lineRule="auto"/>
              <w:ind w:left="362"/>
            </w:pPr>
            <w:r>
              <w:rPr>
                <w:spacing w:val="-5"/>
              </w:rPr>
              <w:t>不及格</w:t>
            </w:r>
          </w:p>
        </w:tc>
      </w:tr>
      <w:tr w14:paraId="1FFD7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424" w:type="dxa"/>
            <w:vAlign w:val="top"/>
          </w:tcPr>
          <w:p w14:paraId="495DED45">
            <w:pPr>
              <w:pStyle w:val="5"/>
              <w:spacing w:before="251" w:line="220" w:lineRule="auto"/>
              <w:ind w:left="128"/>
            </w:pPr>
            <w:r>
              <w:rPr>
                <w:spacing w:val="-4"/>
              </w:rPr>
              <w:t>百分制成绩</w:t>
            </w:r>
          </w:p>
        </w:tc>
        <w:tc>
          <w:tcPr>
            <w:tcW w:w="1419" w:type="dxa"/>
            <w:vAlign w:val="top"/>
          </w:tcPr>
          <w:p w14:paraId="176BA157">
            <w:pPr>
              <w:spacing w:before="293" w:line="188" w:lineRule="auto"/>
              <w:ind w:left="594"/>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95</w:t>
            </w:r>
          </w:p>
        </w:tc>
        <w:tc>
          <w:tcPr>
            <w:tcW w:w="1419" w:type="dxa"/>
            <w:vAlign w:val="top"/>
          </w:tcPr>
          <w:p w14:paraId="4B37B31B">
            <w:pPr>
              <w:spacing w:before="293" w:line="188" w:lineRule="auto"/>
              <w:ind w:left="601"/>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85</w:t>
            </w:r>
          </w:p>
        </w:tc>
        <w:tc>
          <w:tcPr>
            <w:tcW w:w="1419" w:type="dxa"/>
            <w:vAlign w:val="top"/>
          </w:tcPr>
          <w:p w14:paraId="058BF99D">
            <w:pPr>
              <w:spacing w:before="297" w:line="185" w:lineRule="auto"/>
              <w:ind w:left="597"/>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75</w:t>
            </w:r>
          </w:p>
        </w:tc>
        <w:tc>
          <w:tcPr>
            <w:tcW w:w="1420" w:type="dxa"/>
            <w:vAlign w:val="top"/>
          </w:tcPr>
          <w:p w14:paraId="2E18BC90">
            <w:pPr>
              <w:spacing w:before="293" w:line="188" w:lineRule="auto"/>
              <w:ind w:left="598"/>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65</w:t>
            </w:r>
          </w:p>
        </w:tc>
        <w:tc>
          <w:tcPr>
            <w:tcW w:w="1425" w:type="dxa"/>
            <w:vAlign w:val="top"/>
          </w:tcPr>
          <w:p w14:paraId="6FF1112E">
            <w:pPr>
              <w:spacing w:before="297" w:line="185" w:lineRule="auto"/>
              <w:ind w:left="600"/>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55</w:t>
            </w:r>
          </w:p>
        </w:tc>
      </w:tr>
    </w:tbl>
    <w:p w14:paraId="567850F4">
      <w:pPr>
        <w:spacing w:before="183" w:line="226" w:lineRule="auto"/>
        <w:rPr>
          <w:rFonts w:hint="eastAsia" w:ascii="黑体" w:hAnsi="黑体" w:eastAsia="黑体" w:cs="黑体"/>
          <w:spacing w:val="-9"/>
          <w:w w:val="94"/>
          <w:kern w:val="2"/>
          <w:sz w:val="24"/>
          <w:szCs w:val="24"/>
          <w:lang w:val="en-US" w:eastAsia="en-US" w:bidi="ar-SA"/>
        </w:rPr>
      </w:pPr>
      <w:r>
        <w:rPr>
          <w:rFonts w:hint="eastAsia" w:ascii="黑体" w:hAnsi="黑体" w:eastAsia="黑体" w:cs="黑体"/>
          <w:spacing w:val="-9"/>
          <w:w w:val="94"/>
          <w:kern w:val="2"/>
          <w:sz w:val="24"/>
          <w:szCs w:val="24"/>
          <w:lang w:val="en-US" w:eastAsia="en-US" w:bidi="ar-SA"/>
        </w:rPr>
        <w:t>三、综合能力计分方式</w:t>
      </w:r>
    </w:p>
    <w:p w14:paraId="05D143A4">
      <w:pPr>
        <w:pStyle w:val="2"/>
        <w:spacing w:before="198" w:line="176" w:lineRule="auto"/>
        <w:ind w:firstLine="414" w:firstLineChars="200"/>
        <w:rPr>
          <w:rFonts w:hint="eastAsia" w:ascii="黑体" w:hAnsi="黑体" w:eastAsia="黑体" w:cs="黑体"/>
          <w:spacing w:val="-9"/>
          <w:w w:val="94"/>
          <w:kern w:val="2"/>
          <w:sz w:val="24"/>
          <w:szCs w:val="24"/>
          <w:lang w:val="en-US" w:eastAsia="en-US" w:bidi="ar-SA"/>
        </w:rPr>
      </w:pPr>
      <w:r>
        <w:rPr>
          <w:rFonts w:hint="eastAsia" w:ascii="黑体" w:hAnsi="黑体" w:eastAsia="黑体" w:cs="黑体"/>
          <w:spacing w:val="-9"/>
          <w:w w:val="94"/>
          <w:kern w:val="2"/>
          <w:sz w:val="24"/>
          <w:szCs w:val="24"/>
          <w:lang w:val="en-US" w:eastAsia="en-US" w:bidi="ar-SA"/>
        </w:rPr>
        <w:t>(一)高水平论文(最高30分)</w:t>
      </w:r>
    </w:p>
    <w:p w14:paraId="1AE9A1D2">
      <w:pPr>
        <w:pStyle w:val="2"/>
        <w:spacing w:before="176" w:line="215" w:lineRule="auto"/>
        <w:ind w:right="71" w:firstLine="414" w:firstLineChars="200"/>
        <w:jc w:val="both"/>
        <w:rPr>
          <w:rFonts w:hint="eastAsia" w:ascii="黑体" w:hAnsi="黑体" w:eastAsia="黑体" w:cs="黑体"/>
          <w:spacing w:val="-9"/>
          <w:w w:val="94"/>
          <w:kern w:val="2"/>
          <w:sz w:val="24"/>
          <w:szCs w:val="24"/>
          <w:lang w:val="en-US" w:eastAsia="en-US" w:bidi="ar-SA"/>
        </w:rPr>
      </w:pPr>
      <w:r>
        <w:rPr>
          <w:rFonts w:hint="eastAsia" w:ascii="黑体" w:hAnsi="黑体" w:eastAsia="黑体" w:cs="黑体"/>
          <w:spacing w:val="-9"/>
          <w:w w:val="94"/>
          <w:kern w:val="2"/>
          <w:sz w:val="24"/>
          <w:szCs w:val="24"/>
          <w:lang w:val="en-US" w:eastAsia="en-US" w:bidi="ar-SA"/>
        </w:rPr>
        <w:t>要求学生为第一作者,成都大学为第一单位,科研论文应与本专业领域相关。学生需提供论文原件和检索报告。具体计分规则如下表:</w:t>
      </w:r>
    </w:p>
    <w:p w14:paraId="51F07D66">
      <w:pPr>
        <w:pStyle w:val="2"/>
        <w:spacing w:before="176" w:line="215" w:lineRule="auto"/>
        <w:ind w:right="71" w:firstLine="414" w:firstLineChars="200"/>
        <w:jc w:val="both"/>
        <w:rPr>
          <w:rFonts w:hint="eastAsia" w:ascii="黑体" w:hAnsi="黑体" w:eastAsia="黑体" w:cs="黑体"/>
          <w:spacing w:val="-9"/>
          <w:w w:val="94"/>
          <w:kern w:val="2"/>
          <w:sz w:val="24"/>
          <w:szCs w:val="24"/>
          <w:lang w:val="en-US" w:eastAsia="en-US" w:bidi="ar-SA"/>
        </w:rPr>
      </w:pPr>
    </w:p>
    <w:tbl>
      <w:tblPr>
        <w:tblStyle w:val="6"/>
        <w:tblW w:w="85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809"/>
        <w:gridCol w:w="2469"/>
        <w:gridCol w:w="4450"/>
      </w:tblGrid>
      <w:tr w14:paraId="1E5FF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92" w:type="dxa"/>
            <w:vMerge w:val="restart"/>
            <w:tcBorders>
              <w:bottom w:val="nil"/>
            </w:tcBorders>
            <w:vAlign w:val="top"/>
          </w:tcPr>
          <w:p w14:paraId="12D23D38">
            <w:pPr>
              <w:pStyle w:val="5"/>
              <w:spacing w:before="200" w:line="220" w:lineRule="auto"/>
              <w:ind w:left="167"/>
            </w:pPr>
            <w:r>
              <w:rPr>
                <w:spacing w:val="-7"/>
              </w:rPr>
              <w:t>级别</w:t>
            </w:r>
          </w:p>
        </w:tc>
        <w:tc>
          <w:tcPr>
            <w:tcW w:w="809" w:type="dxa"/>
            <w:vMerge w:val="restart"/>
            <w:tcBorders>
              <w:bottom w:val="nil"/>
            </w:tcBorders>
            <w:vAlign w:val="top"/>
          </w:tcPr>
          <w:p w14:paraId="29F69B3B">
            <w:pPr>
              <w:pStyle w:val="5"/>
              <w:spacing w:before="200" w:line="219" w:lineRule="auto"/>
              <w:ind w:left="174"/>
            </w:pPr>
            <w:r>
              <w:rPr>
                <w:spacing w:val="-7"/>
              </w:rPr>
              <w:t>分值</w:t>
            </w:r>
          </w:p>
        </w:tc>
        <w:tc>
          <w:tcPr>
            <w:tcW w:w="6919" w:type="dxa"/>
            <w:gridSpan w:val="2"/>
            <w:vAlign w:val="top"/>
          </w:tcPr>
          <w:p w14:paraId="2CC9B624">
            <w:pPr>
              <w:pStyle w:val="5"/>
              <w:spacing w:before="39" w:line="208" w:lineRule="auto"/>
              <w:ind w:left="2986"/>
            </w:pPr>
            <w:r>
              <w:rPr>
                <w:spacing w:val="-3"/>
              </w:rPr>
              <w:t>认定标准</w:t>
            </w:r>
          </w:p>
        </w:tc>
      </w:tr>
      <w:tr w14:paraId="19FE1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792" w:type="dxa"/>
            <w:vMerge w:val="continue"/>
            <w:tcBorders>
              <w:top w:val="nil"/>
            </w:tcBorders>
            <w:vAlign w:val="top"/>
          </w:tcPr>
          <w:p w14:paraId="025FAECB">
            <w:pPr>
              <w:rPr>
                <w:rFonts w:ascii="Arial"/>
                <w:sz w:val="21"/>
              </w:rPr>
            </w:pPr>
          </w:p>
        </w:tc>
        <w:tc>
          <w:tcPr>
            <w:tcW w:w="809" w:type="dxa"/>
            <w:vMerge w:val="continue"/>
            <w:tcBorders>
              <w:top w:val="nil"/>
            </w:tcBorders>
            <w:vAlign w:val="top"/>
          </w:tcPr>
          <w:p w14:paraId="570CBD5E">
            <w:pPr>
              <w:rPr>
                <w:rFonts w:ascii="Arial"/>
                <w:sz w:val="21"/>
              </w:rPr>
            </w:pPr>
          </w:p>
        </w:tc>
        <w:tc>
          <w:tcPr>
            <w:tcW w:w="2469" w:type="dxa"/>
            <w:vAlign w:val="top"/>
          </w:tcPr>
          <w:p w14:paraId="1AF31134">
            <w:pPr>
              <w:pStyle w:val="5"/>
              <w:spacing w:before="35" w:line="207" w:lineRule="auto"/>
              <w:ind w:left="1040"/>
            </w:pPr>
            <w:r>
              <w:rPr>
                <w:spacing w:val="-25"/>
              </w:rPr>
              <w:t>自科</w:t>
            </w:r>
          </w:p>
        </w:tc>
        <w:tc>
          <w:tcPr>
            <w:tcW w:w="4450" w:type="dxa"/>
            <w:vAlign w:val="top"/>
          </w:tcPr>
          <w:p w14:paraId="59BC3CD4">
            <w:pPr>
              <w:pStyle w:val="5"/>
              <w:spacing w:before="35" w:line="207" w:lineRule="auto"/>
              <w:ind w:left="1992"/>
            </w:pPr>
            <w:r>
              <w:rPr>
                <w:spacing w:val="-6"/>
              </w:rPr>
              <w:t>社科</w:t>
            </w:r>
          </w:p>
        </w:tc>
      </w:tr>
      <w:tr w14:paraId="1B037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92" w:type="dxa"/>
            <w:vAlign w:val="top"/>
          </w:tcPr>
          <w:p w14:paraId="1A852325">
            <w:pPr>
              <w:spacing w:line="423" w:lineRule="auto"/>
              <w:rPr>
                <w:rFonts w:ascii="Arial"/>
                <w:sz w:val="21"/>
              </w:rPr>
            </w:pPr>
          </w:p>
          <w:p w14:paraId="09662389">
            <w:pPr>
              <w:pStyle w:val="5"/>
              <w:spacing w:before="78" w:line="221" w:lineRule="auto"/>
              <w:ind w:left="185"/>
            </w:pPr>
            <w:r>
              <w:rPr>
                <w:spacing w:val="-1"/>
              </w:rPr>
              <w:t>A</w:t>
            </w:r>
            <w:r>
              <w:rPr>
                <w:spacing w:val="-47"/>
              </w:rPr>
              <w:t xml:space="preserve"> </w:t>
            </w:r>
            <w:r>
              <w:rPr>
                <w:spacing w:val="-1"/>
              </w:rPr>
              <w:t>级</w:t>
            </w:r>
          </w:p>
        </w:tc>
        <w:tc>
          <w:tcPr>
            <w:tcW w:w="809" w:type="dxa"/>
            <w:vAlign w:val="top"/>
          </w:tcPr>
          <w:p w14:paraId="122D296F">
            <w:pPr>
              <w:spacing w:line="473" w:lineRule="auto"/>
              <w:rPr>
                <w:rFonts w:ascii="Arial"/>
                <w:sz w:val="21"/>
              </w:rPr>
            </w:pPr>
          </w:p>
          <w:p w14:paraId="7F0AE1FA">
            <w:pPr>
              <w:spacing w:before="69" w:line="188" w:lineRule="auto"/>
              <w:ind w:left="291"/>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30</w:t>
            </w:r>
          </w:p>
        </w:tc>
        <w:tc>
          <w:tcPr>
            <w:tcW w:w="2469" w:type="dxa"/>
            <w:vAlign w:val="top"/>
          </w:tcPr>
          <w:p w14:paraId="05460D31">
            <w:pPr>
              <w:pStyle w:val="5"/>
              <w:spacing w:before="37" w:line="231" w:lineRule="auto"/>
              <w:ind w:left="114" w:right="200" w:firstLine="21"/>
              <w:jc w:val="both"/>
            </w:pPr>
            <w:r>
              <w:rPr>
                <w:spacing w:val="-4"/>
              </w:rPr>
              <w:t>中国科技期刊卓越行</w:t>
            </w:r>
            <w:r>
              <w:rPr>
                <w:spacing w:val="-2"/>
              </w:rPr>
              <w:t>动计划领军期刊、中国科学院文献情报中心期刊分区大类一区</w:t>
            </w:r>
          </w:p>
        </w:tc>
        <w:tc>
          <w:tcPr>
            <w:tcW w:w="4450" w:type="dxa"/>
            <w:vAlign w:val="top"/>
          </w:tcPr>
          <w:p w14:paraId="3ED27B66">
            <w:pPr>
              <w:pStyle w:val="5"/>
              <w:spacing w:before="37" w:line="231" w:lineRule="auto"/>
              <w:ind w:left="113" w:right="41" w:firstLine="2"/>
              <w:jc w:val="both"/>
            </w:pPr>
            <w:r>
              <w:rPr>
                <w:spacing w:val="-3"/>
              </w:rPr>
              <w:t>刊发于《中国人文社会科学期刊AMI</w:t>
            </w:r>
            <w:r>
              <w:rPr>
                <w:spacing w:val="-42"/>
              </w:rPr>
              <w:t xml:space="preserve"> </w:t>
            </w:r>
            <w:r>
              <w:rPr>
                <w:spacing w:val="-3"/>
              </w:rPr>
              <w:t>综合</w:t>
            </w:r>
            <w:r>
              <w:rPr>
                <w:spacing w:val="1"/>
              </w:rPr>
              <w:t>评价报告》权威级期刊的</w:t>
            </w:r>
            <w:r>
              <w:t>CSSCI</w:t>
            </w:r>
            <w:r>
              <w:rPr>
                <w:spacing w:val="1"/>
              </w:rPr>
              <w:t>来源期刊</w:t>
            </w:r>
            <w:r>
              <w:rPr>
                <w:spacing w:val="-2"/>
              </w:rPr>
              <w:t>论文，刊发于《新华文摘》（全文转载）</w:t>
            </w:r>
            <w:r>
              <w:rPr>
                <w:spacing w:val="-6"/>
              </w:rPr>
              <w:t>的学术论文；中国科学院文献情报中心期</w:t>
            </w:r>
          </w:p>
        </w:tc>
      </w:tr>
    </w:tbl>
    <w:p w14:paraId="033BD359">
      <w:pPr>
        <w:rPr>
          <w:rFonts w:ascii="Arial" w:hAnsi="Arial" w:eastAsia="Arial" w:cs="Arial"/>
          <w:sz w:val="21"/>
          <w:szCs w:val="21"/>
        </w:rPr>
        <w:sectPr>
          <w:headerReference r:id="rId3" w:type="default"/>
          <w:footerReference r:id="rId4" w:type="default"/>
          <w:pgSz w:w="11901" w:h="16840"/>
          <w:pgMar w:top="400" w:right="1685" w:bottom="604" w:left="1633" w:header="0" w:footer="237" w:gutter="0"/>
          <w:cols w:space="720" w:num="1"/>
        </w:sectPr>
      </w:pPr>
    </w:p>
    <w:p w14:paraId="49C2A2C2">
      <w:pPr>
        <w:spacing w:before="18"/>
      </w:pPr>
    </w:p>
    <w:tbl>
      <w:tblPr>
        <w:tblStyle w:val="6"/>
        <w:tblW w:w="85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809"/>
        <w:gridCol w:w="2469"/>
        <w:gridCol w:w="4450"/>
      </w:tblGrid>
      <w:tr w14:paraId="4982F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792" w:type="dxa"/>
            <w:vMerge w:val="restart"/>
            <w:tcBorders>
              <w:bottom w:val="nil"/>
            </w:tcBorders>
            <w:vAlign w:val="top"/>
          </w:tcPr>
          <w:p w14:paraId="31660CB0">
            <w:pPr>
              <w:pStyle w:val="5"/>
              <w:spacing w:before="200" w:line="220" w:lineRule="auto"/>
              <w:ind w:left="167"/>
            </w:pPr>
            <w:r>
              <w:rPr>
                <w:spacing w:val="-7"/>
              </w:rPr>
              <w:t>级别</w:t>
            </w:r>
          </w:p>
        </w:tc>
        <w:tc>
          <w:tcPr>
            <w:tcW w:w="809" w:type="dxa"/>
            <w:vMerge w:val="restart"/>
            <w:tcBorders>
              <w:bottom w:val="nil"/>
            </w:tcBorders>
            <w:vAlign w:val="top"/>
          </w:tcPr>
          <w:p w14:paraId="4AC6B4B1">
            <w:pPr>
              <w:pStyle w:val="5"/>
              <w:spacing w:before="200" w:line="219" w:lineRule="auto"/>
              <w:ind w:left="174"/>
            </w:pPr>
            <w:r>
              <w:rPr>
                <w:spacing w:val="-7"/>
              </w:rPr>
              <w:t>分值</w:t>
            </w:r>
          </w:p>
        </w:tc>
        <w:tc>
          <w:tcPr>
            <w:tcW w:w="6919" w:type="dxa"/>
            <w:gridSpan w:val="2"/>
            <w:vAlign w:val="top"/>
          </w:tcPr>
          <w:p w14:paraId="6310FA67">
            <w:pPr>
              <w:pStyle w:val="5"/>
              <w:spacing w:before="42" w:line="206" w:lineRule="auto"/>
              <w:ind w:left="2986"/>
            </w:pPr>
            <w:r>
              <w:rPr>
                <w:spacing w:val="-3"/>
              </w:rPr>
              <w:t>认定标准</w:t>
            </w:r>
          </w:p>
        </w:tc>
      </w:tr>
      <w:tr w14:paraId="7ABC1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792" w:type="dxa"/>
            <w:vMerge w:val="continue"/>
            <w:tcBorders>
              <w:top w:val="nil"/>
            </w:tcBorders>
            <w:vAlign w:val="top"/>
          </w:tcPr>
          <w:p w14:paraId="796F3A2A">
            <w:pPr>
              <w:rPr>
                <w:rFonts w:ascii="Arial"/>
                <w:sz w:val="21"/>
              </w:rPr>
            </w:pPr>
          </w:p>
        </w:tc>
        <w:tc>
          <w:tcPr>
            <w:tcW w:w="809" w:type="dxa"/>
            <w:vMerge w:val="continue"/>
            <w:tcBorders>
              <w:top w:val="nil"/>
            </w:tcBorders>
            <w:vAlign w:val="top"/>
          </w:tcPr>
          <w:p w14:paraId="57A6AA3D">
            <w:pPr>
              <w:rPr>
                <w:rFonts w:ascii="Arial"/>
                <w:sz w:val="21"/>
              </w:rPr>
            </w:pPr>
          </w:p>
        </w:tc>
        <w:tc>
          <w:tcPr>
            <w:tcW w:w="2469" w:type="dxa"/>
            <w:vAlign w:val="top"/>
          </w:tcPr>
          <w:p w14:paraId="6F612DEB">
            <w:pPr>
              <w:pStyle w:val="5"/>
              <w:spacing w:before="36" w:line="208" w:lineRule="auto"/>
              <w:ind w:left="1040"/>
            </w:pPr>
            <w:r>
              <w:rPr>
                <w:spacing w:val="-25"/>
              </w:rPr>
              <w:t>自科</w:t>
            </w:r>
          </w:p>
        </w:tc>
        <w:tc>
          <w:tcPr>
            <w:tcW w:w="4450" w:type="dxa"/>
            <w:vAlign w:val="top"/>
          </w:tcPr>
          <w:p w14:paraId="24D2DF44">
            <w:pPr>
              <w:pStyle w:val="5"/>
              <w:spacing w:before="36" w:line="208" w:lineRule="auto"/>
              <w:ind w:left="1992"/>
            </w:pPr>
            <w:r>
              <w:rPr>
                <w:spacing w:val="-6"/>
              </w:rPr>
              <w:t>社科</w:t>
            </w:r>
          </w:p>
        </w:tc>
      </w:tr>
      <w:tr w14:paraId="58117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92" w:type="dxa"/>
            <w:vAlign w:val="top"/>
          </w:tcPr>
          <w:p w14:paraId="1B52CD3A">
            <w:pPr>
              <w:rPr>
                <w:rFonts w:ascii="Arial"/>
                <w:sz w:val="21"/>
              </w:rPr>
            </w:pPr>
          </w:p>
        </w:tc>
        <w:tc>
          <w:tcPr>
            <w:tcW w:w="809" w:type="dxa"/>
            <w:vAlign w:val="top"/>
          </w:tcPr>
          <w:p w14:paraId="6BD9E2B5">
            <w:pPr>
              <w:rPr>
                <w:rFonts w:ascii="Arial"/>
                <w:sz w:val="21"/>
              </w:rPr>
            </w:pPr>
          </w:p>
        </w:tc>
        <w:tc>
          <w:tcPr>
            <w:tcW w:w="2469" w:type="dxa"/>
            <w:vAlign w:val="top"/>
          </w:tcPr>
          <w:p w14:paraId="68308FB6">
            <w:pPr>
              <w:pStyle w:val="5"/>
              <w:spacing w:before="35" w:line="208" w:lineRule="auto"/>
              <w:ind w:left="117"/>
            </w:pPr>
            <w:r>
              <w:rPr>
                <w:spacing w:val="-2"/>
              </w:rPr>
              <w:t>发表的学术论文。</w:t>
            </w:r>
          </w:p>
        </w:tc>
        <w:tc>
          <w:tcPr>
            <w:tcW w:w="4450" w:type="dxa"/>
            <w:vAlign w:val="top"/>
          </w:tcPr>
          <w:p w14:paraId="4E157E68">
            <w:pPr>
              <w:pStyle w:val="5"/>
              <w:spacing w:before="35" w:line="208" w:lineRule="auto"/>
              <w:ind w:left="115"/>
            </w:pPr>
            <w:r>
              <w:rPr>
                <w:spacing w:val="-1"/>
              </w:rPr>
              <w:t>刊分区大类一区发表的学术论文。</w:t>
            </w:r>
          </w:p>
        </w:tc>
      </w:tr>
      <w:tr w14:paraId="3D665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5" w:hRule="atLeast"/>
        </w:trPr>
        <w:tc>
          <w:tcPr>
            <w:tcW w:w="792" w:type="dxa"/>
            <w:vAlign w:val="top"/>
          </w:tcPr>
          <w:p w14:paraId="0F76015D">
            <w:pPr>
              <w:spacing w:line="269" w:lineRule="auto"/>
              <w:rPr>
                <w:rFonts w:ascii="Arial"/>
                <w:sz w:val="21"/>
              </w:rPr>
            </w:pPr>
          </w:p>
          <w:p w14:paraId="054C475A">
            <w:pPr>
              <w:spacing w:line="270" w:lineRule="auto"/>
              <w:rPr>
                <w:rFonts w:ascii="Arial"/>
                <w:sz w:val="21"/>
              </w:rPr>
            </w:pPr>
          </w:p>
          <w:p w14:paraId="5C3EFDBA">
            <w:pPr>
              <w:spacing w:line="270" w:lineRule="auto"/>
              <w:rPr>
                <w:rFonts w:ascii="Arial"/>
                <w:sz w:val="21"/>
              </w:rPr>
            </w:pPr>
          </w:p>
          <w:p w14:paraId="6DD78F91">
            <w:pPr>
              <w:spacing w:line="270" w:lineRule="auto"/>
              <w:rPr>
                <w:rFonts w:ascii="Arial"/>
                <w:sz w:val="21"/>
              </w:rPr>
            </w:pPr>
          </w:p>
          <w:p w14:paraId="40BE9445">
            <w:pPr>
              <w:spacing w:line="270" w:lineRule="auto"/>
              <w:rPr>
                <w:rFonts w:ascii="Arial"/>
                <w:sz w:val="21"/>
              </w:rPr>
            </w:pPr>
          </w:p>
          <w:p w14:paraId="700FCA2E">
            <w:pPr>
              <w:pStyle w:val="5"/>
              <w:spacing w:before="78" w:line="221" w:lineRule="auto"/>
              <w:ind w:left="110"/>
            </w:pPr>
            <w:r>
              <w:rPr>
                <w:spacing w:val="-2"/>
              </w:rPr>
              <w:t>B</w:t>
            </w:r>
            <w:r>
              <w:rPr>
                <w:spacing w:val="-47"/>
              </w:rPr>
              <w:t xml:space="preserve"> </w:t>
            </w:r>
            <w:r>
              <w:rPr>
                <w:spacing w:val="-2"/>
              </w:rPr>
              <w:t>级</w:t>
            </w:r>
          </w:p>
        </w:tc>
        <w:tc>
          <w:tcPr>
            <w:tcW w:w="809" w:type="dxa"/>
            <w:vAlign w:val="top"/>
          </w:tcPr>
          <w:p w14:paraId="00C5D1BB">
            <w:pPr>
              <w:spacing w:line="279" w:lineRule="auto"/>
              <w:rPr>
                <w:rFonts w:ascii="Arial"/>
                <w:sz w:val="21"/>
              </w:rPr>
            </w:pPr>
          </w:p>
          <w:p w14:paraId="30BEF5D9">
            <w:pPr>
              <w:spacing w:line="280" w:lineRule="auto"/>
              <w:rPr>
                <w:rFonts w:ascii="Arial"/>
                <w:sz w:val="21"/>
              </w:rPr>
            </w:pPr>
          </w:p>
          <w:p w14:paraId="215D7615">
            <w:pPr>
              <w:spacing w:line="280" w:lineRule="auto"/>
              <w:rPr>
                <w:rFonts w:ascii="Arial"/>
                <w:sz w:val="21"/>
              </w:rPr>
            </w:pPr>
          </w:p>
          <w:p w14:paraId="1A6C8AB8">
            <w:pPr>
              <w:spacing w:line="280" w:lineRule="auto"/>
              <w:rPr>
                <w:rFonts w:ascii="Arial"/>
                <w:sz w:val="21"/>
              </w:rPr>
            </w:pPr>
          </w:p>
          <w:p w14:paraId="172F181C">
            <w:pPr>
              <w:spacing w:line="280" w:lineRule="auto"/>
              <w:rPr>
                <w:rFonts w:ascii="Arial"/>
                <w:sz w:val="21"/>
              </w:rPr>
            </w:pPr>
          </w:p>
          <w:p w14:paraId="369DE901">
            <w:pPr>
              <w:spacing w:before="69" w:line="188" w:lineRule="auto"/>
              <w:ind w:left="286"/>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25</w:t>
            </w:r>
          </w:p>
        </w:tc>
        <w:tc>
          <w:tcPr>
            <w:tcW w:w="2469" w:type="dxa"/>
            <w:vAlign w:val="top"/>
          </w:tcPr>
          <w:p w14:paraId="6904DC3D">
            <w:pPr>
              <w:spacing w:line="288" w:lineRule="auto"/>
              <w:rPr>
                <w:rFonts w:ascii="Arial"/>
                <w:sz w:val="21"/>
              </w:rPr>
            </w:pPr>
          </w:p>
          <w:p w14:paraId="7BFADF60">
            <w:pPr>
              <w:spacing w:line="288" w:lineRule="auto"/>
              <w:rPr>
                <w:rFonts w:ascii="Arial"/>
                <w:sz w:val="21"/>
              </w:rPr>
            </w:pPr>
          </w:p>
          <w:p w14:paraId="0BA705BA">
            <w:pPr>
              <w:pStyle w:val="5"/>
              <w:spacing w:before="78" w:line="239" w:lineRule="auto"/>
              <w:ind w:left="114" w:right="200" w:firstLine="21"/>
            </w:pPr>
            <w:r>
              <w:rPr>
                <w:spacing w:val="-4"/>
              </w:rPr>
              <w:t>中国科技期刊卓越行</w:t>
            </w:r>
            <w:r>
              <w:rPr>
                <w:spacing w:val="-2"/>
              </w:rPr>
              <w:t>动计划一期重点期</w:t>
            </w:r>
          </w:p>
          <w:p w14:paraId="15F75AD5">
            <w:pPr>
              <w:pStyle w:val="5"/>
              <w:spacing w:before="2"/>
              <w:ind w:left="130" w:right="200" w:hanging="15"/>
            </w:pPr>
            <w:r>
              <w:rPr>
                <w:spacing w:val="-2"/>
              </w:rPr>
              <w:t>刊、二期梯队期刊、</w:t>
            </w:r>
            <w:r>
              <w:rPr>
                <w:spacing w:val="-4"/>
              </w:rPr>
              <w:t>中国科学院文献情报中心期刊分区大类二区发表的学术论文。</w:t>
            </w:r>
          </w:p>
        </w:tc>
        <w:tc>
          <w:tcPr>
            <w:tcW w:w="4450" w:type="dxa"/>
            <w:vAlign w:val="top"/>
          </w:tcPr>
          <w:p w14:paraId="7965C126">
            <w:pPr>
              <w:pStyle w:val="5"/>
              <w:spacing w:before="33"/>
              <w:ind w:left="113" w:right="106" w:firstLine="2"/>
              <w:jc w:val="both"/>
            </w:pPr>
            <w:r>
              <w:rPr>
                <w:spacing w:val="-3"/>
              </w:rPr>
              <w:t>刊发于《中国人文社会科学期刊AMI</w:t>
            </w:r>
            <w:r>
              <w:rPr>
                <w:spacing w:val="-42"/>
              </w:rPr>
              <w:t xml:space="preserve"> </w:t>
            </w:r>
            <w:r>
              <w:rPr>
                <w:spacing w:val="-3"/>
              </w:rPr>
              <w:t>综合</w:t>
            </w:r>
            <w:r>
              <w:rPr>
                <w:spacing w:val="1"/>
              </w:rPr>
              <w:t>评价报告》核心级期刊的</w:t>
            </w:r>
            <w:r>
              <w:t>CSSCI</w:t>
            </w:r>
            <w:r>
              <w:rPr>
                <w:spacing w:val="1"/>
              </w:rPr>
              <w:t>来源期刊</w:t>
            </w:r>
            <w:r>
              <w:rPr>
                <w:spacing w:val="-16"/>
              </w:rPr>
              <w:t>论文，刊发于《中国社会科学文摘》（1500字以上）《高等学校文科学术文摘》（1500</w:t>
            </w:r>
          </w:p>
          <w:p w14:paraId="62A9A131">
            <w:pPr>
              <w:pStyle w:val="5"/>
              <w:spacing w:line="219" w:lineRule="auto"/>
              <w:ind w:left="114"/>
            </w:pPr>
            <w:r>
              <w:rPr>
                <w:spacing w:val="-1"/>
              </w:rPr>
              <w:t>字以上）《人民日报》（理论版、1500</w:t>
            </w:r>
          </w:p>
          <w:p w14:paraId="64BDA523">
            <w:pPr>
              <w:pStyle w:val="5"/>
              <w:spacing w:before="24" w:line="219" w:lineRule="auto"/>
              <w:ind w:left="114"/>
            </w:pPr>
            <w:r>
              <w:rPr>
                <w:spacing w:val="-1"/>
              </w:rPr>
              <w:t>字以上）《光明日报》（理论版、1500</w:t>
            </w:r>
          </w:p>
          <w:p w14:paraId="15A7A134">
            <w:pPr>
              <w:pStyle w:val="5"/>
              <w:spacing w:before="27" w:line="219" w:lineRule="auto"/>
              <w:ind w:left="114"/>
            </w:pPr>
            <w:r>
              <w:rPr>
                <w:spacing w:val="-1"/>
              </w:rPr>
              <w:t>字以上）《经济日报》（理论版、1500</w:t>
            </w:r>
          </w:p>
          <w:p w14:paraId="7DD89F49">
            <w:pPr>
              <w:pStyle w:val="5"/>
              <w:spacing w:before="23" w:line="229" w:lineRule="auto"/>
              <w:ind w:left="112" w:right="106" w:firstLine="2"/>
            </w:pPr>
            <w:r>
              <w:rPr>
                <w:spacing w:val="-6"/>
              </w:rPr>
              <w:t>字以上）的学术论文；中国科学院文献情</w:t>
            </w:r>
            <w:r>
              <w:rPr>
                <w:spacing w:val="-1"/>
              </w:rPr>
              <w:t>报中心期刊分区大类二区发表的学术论</w:t>
            </w:r>
            <w:r>
              <w:rPr>
                <w:spacing w:val="-4"/>
              </w:rPr>
              <w:t>文。</w:t>
            </w:r>
          </w:p>
        </w:tc>
      </w:tr>
      <w:tr w14:paraId="31E74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792" w:type="dxa"/>
            <w:vAlign w:val="top"/>
          </w:tcPr>
          <w:p w14:paraId="65403580">
            <w:pPr>
              <w:spacing w:line="261" w:lineRule="auto"/>
              <w:rPr>
                <w:rFonts w:ascii="Arial"/>
                <w:sz w:val="21"/>
              </w:rPr>
            </w:pPr>
          </w:p>
          <w:p w14:paraId="1434C2BD">
            <w:pPr>
              <w:spacing w:line="261" w:lineRule="auto"/>
              <w:rPr>
                <w:rFonts w:ascii="Arial"/>
                <w:sz w:val="21"/>
              </w:rPr>
            </w:pPr>
          </w:p>
          <w:p w14:paraId="37F26CC0">
            <w:pPr>
              <w:spacing w:line="261" w:lineRule="auto"/>
              <w:rPr>
                <w:rFonts w:ascii="Arial"/>
                <w:sz w:val="21"/>
              </w:rPr>
            </w:pPr>
          </w:p>
          <w:p w14:paraId="6C2E21DF">
            <w:pPr>
              <w:spacing w:line="261" w:lineRule="auto"/>
              <w:rPr>
                <w:rFonts w:ascii="Arial"/>
                <w:sz w:val="21"/>
              </w:rPr>
            </w:pPr>
          </w:p>
          <w:p w14:paraId="55667D01">
            <w:pPr>
              <w:pStyle w:val="5"/>
              <w:spacing w:before="78" w:line="221" w:lineRule="auto"/>
              <w:ind w:left="114"/>
            </w:pPr>
            <w:r>
              <w:rPr>
                <w:spacing w:val="-4"/>
              </w:rPr>
              <w:t>C</w:t>
            </w:r>
            <w:r>
              <w:rPr>
                <w:spacing w:val="-47"/>
              </w:rPr>
              <w:t xml:space="preserve"> </w:t>
            </w:r>
            <w:r>
              <w:rPr>
                <w:spacing w:val="-4"/>
              </w:rPr>
              <w:t>级</w:t>
            </w:r>
          </w:p>
        </w:tc>
        <w:tc>
          <w:tcPr>
            <w:tcW w:w="809" w:type="dxa"/>
            <w:vAlign w:val="top"/>
          </w:tcPr>
          <w:p w14:paraId="0944D6FE">
            <w:pPr>
              <w:spacing w:line="273" w:lineRule="auto"/>
              <w:rPr>
                <w:rFonts w:ascii="Arial"/>
                <w:sz w:val="21"/>
              </w:rPr>
            </w:pPr>
          </w:p>
          <w:p w14:paraId="7803CC90">
            <w:pPr>
              <w:spacing w:line="273" w:lineRule="auto"/>
              <w:rPr>
                <w:rFonts w:ascii="Arial"/>
                <w:sz w:val="21"/>
              </w:rPr>
            </w:pPr>
          </w:p>
          <w:p w14:paraId="79A8C375">
            <w:pPr>
              <w:spacing w:line="274" w:lineRule="auto"/>
              <w:rPr>
                <w:rFonts w:ascii="Arial"/>
                <w:sz w:val="21"/>
              </w:rPr>
            </w:pPr>
          </w:p>
          <w:p w14:paraId="56218F68">
            <w:pPr>
              <w:spacing w:line="274" w:lineRule="auto"/>
              <w:rPr>
                <w:rFonts w:ascii="Arial"/>
                <w:sz w:val="21"/>
              </w:rPr>
            </w:pPr>
          </w:p>
          <w:p w14:paraId="3D7E67FC">
            <w:pPr>
              <w:spacing w:before="69" w:line="188" w:lineRule="auto"/>
              <w:ind w:left="286"/>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c>
          <w:tcPr>
            <w:tcW w:w="2469" w:type="dxa"/>
            <w:vAlign w:val="top"/>
          </w:tcPr>
          <w:p w14:paraId="1EF39EB7">
            <w:pPr>
              <w:spacing w:line="271" w:lineRule="auto"/>
              <w:rPr>
                <w:rFonts w:ascii="Arial"/>
                <w:sz w:val="21"/>
              </w:rPr>
            </w:pPr>
          </w:p>
          <w:p w14:paraId="69C268D7">
            <w:pPr>
              <w:pStyle w:val="5"/>
              <w:spacing w:before="78" w:line="239" w:lineRule="auto"/>
              <w:ind w:left="114" w:right="200" w:firstLine="21"/>
            </w:pPr>
            <w:r>
              <w:rPr>
                <w:spacing w:val="-4"/>
              </w:rPr>
              <w:t>中国科技期刊卓越行</w:t>
            </w:r>
            <w:r>
              <w:rPr>
                <w:spacing w:val="-2"/>
              </w:rPr>
              <w:t>动计划一期梯队期</w:t>
            </w:r>
          </w:p>
          <w:p w14:paraId="7B7D46DC">
            <w:pPr>
              <w:pStyle w:val="5"/>
              <w:spacing w:before="2"/>
              <w:ind w:left="130" w:right="26" w:hanging="15"/>
            </w:pPr>
            <w:r>
              <w:rPr>
                <w:spacing w:val="-8"/>
              </w:rPr>
              <w:t>刊、二期高起点期刊、</w:t>
            </w:r>
            <w:r>
              <w:rPr>
                <w:spacing w:val="-4"/>
              </w:rPr>
              <w:t>中国科学院文献情报中心期刊分区大类三区发表的学术论文。</w:t>
            </w:r>
          </w:p>
        </w:tc>
        <w:tc>
          <w:tcPr>
            <w:tcW w:w="4450" w:type="dxa"/>
            <w:vAlign w:val="top"/>
          </w:tcPr>
          <w:p w14:paraId="17D9F936">
            <w:pPr>
              <w:pStyle w:val="5"/>
              <w:spacing w:before="40" w:line="235" w:lineRule="auto"/>
              <w:ind w:left="113" w:right="26" w:firstLine="2"/>
            </w:pPr>
            <w:r>
              <w:rPr>
                <w:spacing w:val="-3"/>
              </w:rPr>
              <w:t>刊发于《中国人文社会科学期刊AMI</w:t>
            </w:r>
            <w:r>
              <w:rPr>
                <w:spacing w:val="-42"/>
              </w:rPr>
              <w:t xml:space="preserve"> </w:t>
            </w:r>
            <w:r>
              <w:rPr>
                <w:spacing w:val="-3"/>
              </w:rPr>
              <w:t>综合</w:t>
            </w:r>
            <w:r>
              <w:rPr>
                <w:spacing w:val="1"/>
              </w:rPr>
              <w:t>评价报告》扩展级期刊的</w:t>
            </w:r>
            <w:r>
              <w:t>CSSCI</w:t>
            </w:r>
            <w:r>
              <w:rPr>
                <w:spacing w:val="1"/>
              </w:rPr>
              <w:t>来源期刊</w:t>
            </w:r>
            <w:r>
              <w:rPr>
                <w:spacing w:val="-1"/>
              </w:rPr>
              <w:t>论文，《法制日报》（理论版、1500</w:t>
            </w:r>
            <w:r>
              <w:rPr>
                <w:spacing w:val="-50"/>
              </w:rPr>
              <w:t xml:space="preserve"> </w:t>
            </w:r>
            <w:r>
              <w:rPr>
                <w:spacing w:val="-1"/>
              </w:rPr>
              <w:t>字以上） 《中国教育报》（理论版、1500</w:t>
            </w:r>
            <w:r>
              <w:rPr>
                <w:spacing w:val="-6"/>
              </w:rPr>
              <w:t>字以上）</w:t>
            </w:r>
            <w:r>
              <w:rPr>
                <w:spacing w:val="-28"/>
              </w:rPr>
              <w:t xml:space="preserve"> </w:t>
            </w:r>
            <w:r>
              <w:rPr>
                <w:spacing w:val="-6"/>
              </w:rPr>
              <w:t>《中国社会科学报》（学科版、</w:t>
            </w:r>
            <w:r>
              <w:t xml:space="preserve"> </w:t>
            </w:r>
            <w:r>
              <w:rPr>
                <w:spacing w:val="-1"/>
              </w:rPr>
              <w:t>1500</w:t>
            </w:r>
            <w:r>
              <w:rPr>
                <w:spacing w:val="-50"/>
              </w:rPr>
              <w:t xml:space="preserve"> </w:t>
            </w:r>
            <w:r>
              <w:rPr>
                <w:spacing w:val="-1"/>
              </w:rPr>
              <w:t>字以上）的学术论文；中国科学院文献情报中心期刊分区大类三区发表的</w:t>
            </w:r>
            <w:r>
              <w:rPr>
                <w:spacing w:val="2"/>
              </w:rPr>
              <w:t xml:space="preserve"> </w:t>
            </w:r>
            <w:r>
              <w:rPr>
                <w:spacing w:val="-2"/>
              </w:rPr>
              <w:t>学术论文。</w:t>
            </w:r>
          </w:p>
        </w:tc>
      </w:tr>
      <w:tr w14:paraId="3174E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2" w:hRule="atLeast"/>
        </w:trPr>
        <w:tc>
          <w:tcPr>
            <w:tcW w:w="792" w:type="dxa"/>
            <w:vAlign w:val="top"/>
          </w:tcPr>
          <w:p w14:paraId="2EF57152">
            <w:pPr>
              <w:spacing w:line="244" w:lineRule="auto"/>
              <w:rPr>
                <w:rFonts w:ascii="Arial"/>
                <w:sz w:val="21"/>
              </w:rPr>
            </w:pPr>
          </w:p>
          <w:p w14:paraId="2F212F8B">
            <w:pPr>
              <w:spacing w:line="244" w:lineRule="auto"/>
              <w:rPr>
                <w:rFonts w:ascii="Arial"/>
                <w:sz w:val="21"/>
              </w:rPr>
            </w:pPr>
          </w:p>
          <w:p w14:paraId="4241FA94">
            <w:pPr>
              <w:spacing w:line="245" w:lineRule="auto"/>
              <w:rPr>
                <w:rFonts w:ascii="Arial"/>
                <w:sz w:val="21"/>
              </w:rPr>
            </w:pPr>
          </w:p>
          <w:p w14:paraId="15DAE8F2">
            <w:pPr>
              <w:pStyle w:val="5"/>
              <w:spacing w:before="78" w:line="221" w:lineRule="auto"/>
              <w:ind w:left="111"/>
            </w:pPr>
            <w:r>
              <w:rPr>
                <w:spacing w:val="-3"/>
              </w:rPr>
              <w:t>D</w:t>
            </w:r>
            <w:r>
              <w:rPr>
                <w:spacing w:val="-47"/>
              </w:rPr>
              <w:t xml:space="preserve"> </w:t>
            </w:r>
            <w:r>
              <w:rPr>
                <w:spacing w:val="-3"/>
              </w:rPr>
              <w:t>级</w:t>
            </w:r>
          </w:p>
        </w:tc>
        <w:tc>
          <w:tcPr>
            <w:tcW w:w="809" w:type="dxa"/>
            <w:vAlign w:val="top"/>
          </w:tcPr>
          <w:p w14:paraId="3910BDFB">
            <w:pPr>
              <w:spacing w:line="261" w:lineRule="auto"/>
              <w:rPr>
                <w:rFonts w:ascii="Arial"/>
                <w:sz w:val="21"/>
              </w:rPr>
            </w:pPr>
          </w:p>
          <w:p w14:paraId="72919ECA">
            <w:pPr>
              <w:spacing w:line="261" w:lineRule="auto"/>
              <w:rPr>
                <w:rFonts w:ascii="Arial"/>
                <w:sz w:val="21"/>
              </w:rPr>
            </w:pPr>
          </w:p>
          <w:p w14:paraId="363CA678">
            <w:pPr>
              <w:spacing w:line="261" w:lineRule="auto"/>
              <w:rPr>
                <w:rFonts w:ascii="Arial"/>
                <w:sz w:val="21"/>
              </w:rPr>
            </w:pPr>
          </w:p>
          <w:p w14:paraId="5A4EB7FB">
            <w:pPr>
              <w:spacing w:before="69" w:line="188" w:lineRule="auto"/>
              <w:ind w:left="309"/>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15</w:t>
            </w:r>
          </w:p>
        </w:tc>
        <w:tc>
          <w:tcPr>
            <w:tcW w:w="2469" w:type="dxa"/>
            <w:vAlign w:val="top"/>
          </w:tcPr>
          <w:p w14:paraId="4511E42D">
            <w:pPr>
              <w:pStyle w:val="5"/>
              <w:spacing w:before="36" w:line="234" w:lineRule="auto"/>
              <w:ind w:left="113" w:right="200" w:firstLine="22"/>
              <w:jc w:val="both"/>
            </w:pPr>
            <w:r>
              <w:rPr>
                <w:spacing w:val="-4"/>
              </w:rPr>
              <w:t>中国科技期刊卓越行</w:t>
            </w:r>
            <w:r>
              <w:rPr>
                <w:spacing w:val="-2"/>
              </w:rPr>
              <w:t>动计划一期高起点期刊、中国科学院文献情报中心期刊分区大类四区发表的学术论</w:t>
            </w:r>
            <w:r>
              <w:rPr>
                <w:spacing w:val="-5"/>
              </w:rPr>
              <w:t>文。</w:t>
            </w:r>
          </w:p>
        </w:tc>
        <w:tc>
          <w:tcPr>
            <w:tcW w:w="4450" w:type="dxa"/>
            <w:vAlign w:val="top"/>
          </w:tcPr>
          <w:p w14:paraId="3545E6C4">
            <w:pPr>
              <w:pStyle w:val="5"/>
              <w:spacing w:before="196"/>
              <w:ind w:left="112" w:right="106" w:firstLine="3"/>
            </w:pPr>
            <w:r>
              <w:rPr>
                <w:spacing w:val="-6"/>
              </w:rPr>
              <w:t>刊发于《中国人文社会科学期刊（学术集</w:t>
            </w:r>
            <w:r>
              <w:rPr>
                <w:spacing w:val="-2"/>
              </w:rPr>
              <w:t>刊）AMI</w:t>
            </w:r>
            <w:r>
              <w:rPr>
                <w:spacing w:val="-33"/>
              </w:rPr>
              <w:t xml:space="preserve"> </w:t>
            </w:r>
            <w:r>
              <w:rPr>
                <w:spacing w:val="-2"/>
              </w:rPr>
              <w:t>综合评价报告》入库级期刊的</w:t>
            </w:r>
            <w:r>
              <w:t xml:space="preserve"> CSSCI</w:t>
            </w:r>
            <w:r>
              <w:rPr>
                <w:spacing w:val="-41"/>
              </w:rPr>
              <w:t xml:space="preserve"> </w:t>
            </w:r>
            <w:r>
              <w:rPr>
                <w:spacing w:val="2"/>
              </w:rPr>
              <w:t>来源期刊以及</w:t>
            </w:r>
            <w:r>
              <w:t>CSSCI</w:t>
            </w:r>
            <w:r>
              <w:rPr>
                <w:spacing w:val="-50"/>
              </w:rPr>
              <w:t xml:space="preserve"> </w:t>
            </w:r>
            <w:r>
              <w:rPr>
                <w:spacing w:val="2"/>
              </w:rPr>
              <w:t>来源集刊论</w:t>
            </w:r>
            <w:r>
              <w:rPr>
                <w:spacing w:val="-6"/>
              </w:rPr>
              <w:t>文；中国科学院文献情报中心期刊分区大</w:t>
            </w:r>
            <w:r>
              <w:rPr>
                <w:spacing w:val="-1"/>
              </w:rPr>
              <w:t>类四区发表的学术论文。</w:t>
            </w:r>
          </w:p>
        </w:tc>
      </w:tr>
      <w:tr w14:paraId="0D5FB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792" w:type="dxa"/>
            <w:vAlign w:val="top"/>
          </w:tcPr>
          <w:p w14:paraId="51CD3985">
            <w:pPr>
              <w:spacing w:line="424" w:lineRule="auto"/>
              <w:rPr>
                <w:rFonts w:ascii="Arial"/>
                <w:sz w:val="21"/>
              </w:rPr>
            </w:pPr>
          </w:p>
          <w:p w14:paraId="0A9E8F2F">
            <w:pPr>
              <w:spacing w:before="78" w:line="224" w:lineRule="auto"/>
              <w:ind w:left="174"/>
              <w:rPr>
                <w:rFonts w:ascii="仿宋" w:hAnsi="仿宋" w:eastAsia="仿宋" w:cs="仿宋"/>
                <w:sz w:val="24"/>
                <w:szCs w:val="24"/>
              </w:rPr>
            </w:pPr>
            <w:r>
              <w:rPr>
                <w:rFonts w:ascii="Times New Roman" w:hAnsi="Times New Roman" w:eastAsia="Times New Roman" w:cs="Times New Roman"/>
                <w:spacing w:val="-3"/>
                <w:sz w:val="24"/>
                <w:szCs w:val="24"/>
              </w:rPr>
              <w:t>E</w:t>
            </w:r>
            <w:r>
              <w:rPr>
                <w:rFonts w:ascii="Times New Roman" w:hAnsi="Times New Roman" w:eastAsia="Times New Roman" w:cs="Times New Roman"/>
                <w:spacing w:val="18"/>
                <w:w w:val="101"/>
                <w:sz w:val="24"/>
                <w:szCs w:val="24"/>
              </w:rPr>
              <w:t xml:space="preserve"> </w:t>
            </w:r>
            <w:r>
              <w:rPr>
                <w:rFonts w:ascii="仿宋" w:hAnsi="仿宋" w:eastAsia="仿宋" w:cs="仿宋"/>
                <w:spacing w:val="-3"/>
                <w:sz w:val="24"/>
                <w:szCs w:val="24"/>
              </w:rPr>
              <w:t>级</w:t>
            </w:r>
          </w:p>
        </w:tc>
        <w:tc>
          <w:tcPr>
            <w:tcW w:w="809" w:type="dxa"/>
            <w:vAlign w:val="top"/>
          </w:tcPr>
          <w:p w14:paraId="32CE62A9">
            <w:pPr>
              <w:spacing w:line="475" w:lineRule="auto"/>
              <w:rPr>
                <w:rFonts w:ascii="Arial"/>
                <w:sz w:val="21"/>
              </w:rPr>
            </w:pPr>
          </w:p>
          <w:p w14:paraId="3BE0B654">
            <w:pPr>
              <w:spacing w:before="69" w:line="188" w:lineRule="auto"/>
              <w:ind w:left="309"/>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10</w:t>
            </w:r>
          </w:p>
        </w:tc>
        <w:tc>
          <w:tcPr>
            <w:tcW w:w="2469" w:type="dxa"/>
            <w:vAlign w:val="top"/>
          </w:tcPr>
          <w:p w14:paraId="0EED8668">
            <w:pPr>
              <w:pStyle w:val="5"/>
              <w:spacing w:before="42" w:line="231" w:lineRule="auto"/>
              <w:ind w:left="114" w:right="140" w:hanging="4"/>
            </w:pPr>
            <w:r>
              <w:rPr>
                <w:spacing w:val="-3"/>
              </w:rPr>
              <w:t>ESCI</w:t>
            </w:r>
            <w:r>
              <w:rPr>
                <w:spacing w:val="-47"/>
              </w:rPr>
              <w:t xml:space="preserve"> </w:t>
            </w:r>
            <w:r>
              <w:rPr>
                <w:spacing w:val="-3"/>
              </w:rPr>
              <w:t>期刊、EI</w:t>
            </w:r>
            <w:r>
              <w:rPr>
                <w:spacing w:val="-48"/>
              </w:rPr>
              <w:t xml:space="preserve"> </w:t>
            </w:r>
            <w:r>
              <w:rPr>
                <w:spacing w:val="-3"/>
              </w:rPr>
              <w:t>期刊</w:t>
            </w:r>
            <w:r>
              <w:rPr>
                <w:spacing w:val="-2"/>
              </w:rPr>
              <w:t>（JA）、北大中文核心期刊、CSCD</w:t>
            </w:r>
            <w:r>
              <w:rPr>
                <w:spacing w:val="-50"/>
              </w:rPr>
              <w:t xml:space="preserve"> </w:t>
            </w:r>
            <w:r>
              <w:rPr>
                <w:spacing w:val="-2"/>
              </w:rPr>
              <w:t>来源期刊发表的学术论文。</w:t>
            </w:r>
          </w:p>
        </w:tc>
        <w:tc>
          <w:tcPr>
            <w:tcW w:w="4450" w:type="dxa"/>
            <w:vAlign w:val="top"/>
          </w:tcPr>
          <w:p w14:paraId="578F151D">
            <w:pPr>
              <w:pStyle w:val="5"/>
              <w:spacing w:before="193"/>
              <w:ind w:left="115" w:right="106" w:firstLine="1"/>
            </w:pPr>
            <w:r>
              <w:rPr>
                <w:spacing w:val="1"/>
              </w:rPr>
              <w:t>北大中文核心期刊、</w:t>
            </w:r>
            <w:r>
              <w:t>CSSCI</w:t>
            </w:r>
            <w:r>
              <w:rPr>
                <w:spacing w:val="1"/>
              </w:rPr>
              <w:t>扩展版来源期</w:t>
            </w:r>
            <w:r>
              <w:rPr>
                <w:spacing w:val="-2"/>
              </w:rPr>
              <w:t>刊、CSCD</w:t>
            </w:r>
            <w:r>
              <w:rPr>
                <w:spacing w:val="-45"/>
              </w:rPr>
              <w:t xml:space="preserve"> </w:t>
            </w:r>
            <w:r>
              <w:rPr>
                <w:spacing w:val="-2"/>
              </w:rPr>
              <w:t>来源期刊、EI</w:t>
            </w:r>
            <w:r>
              <w:rPr>
                <w:spacing w:val="-48"/>
              </w:rPr>
              <w:t xml:space="preserve"> </w:t>
            </w:r>
            <w:r>
              <w:rPr>
                <w:spacing w:val="-2"/>
              </w:rPr>
              <w:t>期刊（JA）、</w:t>
            </w:r>
          </w:p>
          <w:p w14:paraId="6EFDC8D7">
            <w:pPr>
              <w:pStyle w:val="5"/>
              <w:spacing w:line="219" w:lineRule="auto"/>
              <w:ind w:left="112"/>
            </w:pPr>
            <w:r>
              <w:rPr>
                <w:spacing w:val="-2"/>
              </w:rPr>
              <w:t>CPCI-SSH</w:t>
            </w:r>
            <w:r>
              <w:rPr>
                <w:spacing w:val="-43"/>
              </w:rPr>
              <w:t xml:space="preserve"> </w:t>
            </w:r>
            <w:r>
              <w:rPr>
                <w:spacing w:val="-2"/>
              </w:rPr>
              <w:t>收录论文。</w:t>
            </w:r>
          </w:p>
        </w:tc>
      </w:tr>
    </w:tbl>
    <w:p w14:paraId="1144137D">
      <w:pPr>
        <w:pStyle w:val="2"/>
        <w:spacing w:before="184" w:line="240" w:lineRule="auto"/>
        <w:ind w:right="82" w:firstLine="490" w:firstLineChars="200"/>
        <w:jc w:val="both"/>
        <w:rPr>
          <w:rFonts w:hint="eastAsia" w:ascii="黑体" w:hAnsi="黑体" w:eastAsia="黑体" w:cs="黑体"/>
          <w:spacing w:val="-9"/>
          <w:w w:val="94"/>
          <w:sz w:val="28"/>
          <w:szCs w:val="28"/>
        </w:rPr>
      </w:pPr>
    </w:p>
    <w:p w14:paraId="0AF410CC">
      <w:pPr>
        <w:pStyle w:val="2"/>
        <w:spacing w:before="184" w:line="240" w:lineRule="auto"/>
        <w:ind w:right="82" w:firstLine="414" w:firstLineChars="200"/>
        <w:jc w:val="both"/>
        <w:rPr>
          <w:rFonts w:hint="eastAsia" w:ascii="黑体" w:hAnsi="黑体" w:eastAsia="黑体" w:cs="黑体"/>
          <w:spacing w:val="-9"/>
          <w:w w:val="94"/>
          <w:sz w:val="24"/>
          <w:szCs w:val="24"/>
        </w:rPr>
      </w:pPr>
      <w:r>
        <w:rPr>
          <w:rFonts w:hint="eastAsia" w:ascii="黑体" w:hAnsi="黑体" w:eastAsia="黑体" w:cs="黑体"/>
          <w:spacing w:val="-9"/>
          <w:w w:val="94"/>
          <w:sz w:val="24"/>
          <w:szCs w:val="24"/>
        </w:rPr>
        <w:t>(二)高水平竞赛获奖(最高30分)</w:t>
      </w:r>
    </w:p>
    <w:p w14:paraId="359ED4E3">
      <w:pPr>
        <w:spacing w:line="18" w:lineRule="auto"/>
        <w:rPr>
          <w:rFonts w:ascii="Arial"/>
          <w:sz w:val="2"/>
        </w:rPr>
      </w:pPr>
    </w:p>
    <w:tbl>
      <w:tblPr>
        <w:tblStyle w:val="6"/>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33"/>
        <w:gridCol w:w="1866"/>
        <w:gridCol w:w="2389"/>
        <w:gridCol w:w="738"/>
      </w:tblGrid>
      <w:tr w14:paraId="604DD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533" w:type="dxa"/>
            <w:vMerge w:val="restart"/>
            <w:tcBorders>
              <w:bottom w:val="nil"/>
            </w:tcBorders>
            <w:vAlign w:val="top"/>
          </w:tcPr>
          <w:p w14:paraId="50D24FC5">
            <w:pPr>
              <w:spacing w:line="276" w:lineRule="auto"/>
              <w:rPr>
                <w:rFonts w:ascii="Arial"/>
                <w:sz w:val="21"/>
              </w:rPr>
            </w:pPr>
          </w:p>
          <w:p w14:paraId="583C04CD">
            <w:pPr>
              <w:pStyle w:val="5"/>
              <w:spacing w:before="78" w:line="219" w:lineRule="auto"/>
              <w:ind w:left="1297"/>
            </w:pPr>
            <w:r>
              <w:rPr>
                <w:spacing w:val="-4"/>
              </w:rPr>
              <w:t>竞赛类别</w:t>
            </w:r>
          </w:p>
        </w:tc>
        <w:tc>
          <w:tcPr>
            <w:tcW w:w="4255" w:type="dxa"/>
            <w:gridSpan w:val="2"/>
            <w:vAlign w:val="top"/>
          </w:tcPr>
          <w:p w14:paraId="3FA81F4F">
            <w:pPr>
              <w:pStyle w:val="5"/>
              <w:spacing w:before="38" w:line="209" w:lineRule="auto"/>
              <w:ind w:left="1656"/>
            </w:pPr>
            <w:r>
              <w:rPr>
                <w:spacing w:val="-3"/>
              </w:rPr>
              <w:t>奖项级别</w:t>
            </w:r>
          </w:p>
        </w:tc>
        <w:tc>
          <w:tcPr>
            <w:tcW w:w="738" w:type="dxa"/>
            <w:vMerge w:val="restart"/>
            <w:tcBorders>
              <w:bottom w:val="nil"/>
            </w:tcBorders>
            <w:vAlign w:val="top"/>
          </w:tcPr>
          <w:p w14:paraId="56930BFB">
            <w:pPr>
              <w:spacing w:line="276" w:lineRule="auto"/>
              <w:rPr>
                <w:rFonts w:ascii="Arial"/>
                <w:sz w:val="21"/>
              </w:rPr>
            </w:pPr>
          </w:p>
          <w:p w14:paraId="38C0570E">
            <w:pPr>
              <w:pStyle w:val="5"/>
              <w:spacing w:before="78" w:line="219" w:lineRule="auto"/>
              <w:ind w:left="118"/>
            </w:pPr>
            <w:r>
              <w:rPr>
                <w:spacing w:val="-7"/>
              </w:rPr>
              <w:t>分值</w:t>
            </w:r>
          </w:p>
        </w:tc>
      </w:tr>
      <w:tr w14:paraId="40B82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3533" w:type="dxa"/>
            <w:vMerge w:val="continue"/>
            <w:tcBorders>
              <w:top w:val="nil"/>
            </w:tcBorders>
            <w:vAlign w:val="top"/>
          </w:tcPr>
          <w:p w14:paraId="586144C6">
            <w:pPr>
              <w:rPr>
                <w:rFonts w:ascii="Arial"/>
                <w:sz w:val="21"/>
              </w:rPr>
            </w:pPr>
          </w:p>
        </w:tc>
        <w:tc>
          <w:tcPr>
            <w:tcW w:w="1866" w:type="dxa"/>
            <w:vAlign w:val="top"/>
          </w:tcPr>
          <w:p w14:paraId="48BE03C5">
            <w:pPr>
              <w:pStyle w:val="5"/>
              <w:spacing w:before="37" w:line="223" w:lineRule="auto"/>
              <w:ind w:left="460" w:right="211" w:hanging="238"/>
            </w:pPr>
            <w:r>
              <w:rPr>
                <w:spacing w:val="-3"/>
              </w:rPr>
              <w:t>不设金奖或特等奖情况</w:t>
            </w:r>
          </w:p>
        </w:tc>
        <w:tc>
          <w:tcPr>
            <w:tcW w:w="2389" w:type="dxa"/>
            <w:vAlign w:val="top"/>
          </w:tcPr>
          <w:p w14:paraId="3531CA5B">
            <w:pPr>
              <w:pStyle w:val="5"/>
              <w:spacing w:before="37" w:line="223" w:lineRule="auto"/>
              <w:ind w:left="601" w:right="591" w:firstLine="123"/>
            </w:pPr>
            <w:r>
              <w:rPr>
                <w:spacing w:val="-4"/>
              </w:rPr>
              <w:t>设金奖或</w:t>
            </w:r>
            <w:r>
              <w:rPr>
                <w:spacing w:val="-2"/>
              </w:rPr>
              <w:t>特等奖情况</w:t>
            </w:r>
          </w:p>
        </w:tc>
        <w:tc>
          <w:tcPr>
            <w:tcW w:w="738" w:type="dxa"/>
            <w:vMerge w:val="continue"/>
            <w:tcBorders>
              <w:top w:val="nil"/>
            </w:tcBorders>
            <w:vAlign w:val="top"/>
          </w:tcPr>
          <w:p w14:paraId="0C27A5D2">
            <w:pPr>
              <w:rPr>
                <w:rFonts w:ascii="Arial"/>
                <w:sz w:val="21"/>
              </w:rPr>
            </w:pPr>
          </w:p>
        </w:tc>
      </w:tr>
      <w:tr w14:paraId="5BA97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3533" w:type="dxa"/>
            <w:vMerge w:val="restart"/>
            <w:tcBorders>
              <w:bottom w:val="nil"/>
            </w:tcBorders>
            <w:vAlign w:val="top"/>
          </w:tcPr>
          <w:p w14:paraId="5680C25E">
            <w:pPr>
              <w:pStyle w:val="5"/>
              <w:spacing w:before="40" w:line="232" w:lineRule="auto"/>
              <w:ind w:left="104" w:right="26" w:firstLine="4"/>
              <w:jc w:val="both"/>
            </w:pPr>
            <w:r>
              <w:rPr>
                <w:spacing w:val="-11"/>
              </w:rPr>
              <w:t>A</w:t>
            </w:r>
            <w:r>
              <w:rPr>
                <w:spacing w:val="-44"/>
              </w:rPr>
              <w:t xml:space="preserve"> </w:t>
            </w:r>
            <w:r>
              <w:rPr>
                <w:spacing w:val="-11"/>
              </w:rPr>
              <w:t>类：中国国际大学生创新大赛、</w:t>
            </w:r>
            <w:r>
              <w:t xml:space="preserve"> </w:t>
            </w:r>
            <w:r>
              <w:rPr>
                <w:spacing w:val="-6"/>
              </w:rPr>
              <w:t>“挑战杯</w:t>
            </w:r>
            <w:r>
              <w:rPr>
                <w:spacing w:val="-81"/>
              </w:rPr>
              <w:t xml:space="preserve"> </w:t>
            </w:r>
            <w:r>
              <w:rPr>
                <w:spacing w:val="-6"/>
              </w:rPr>
              <w:t>”全国大学生课外学术</w:t>
            </w:r>
            <w:r>
              <w:rPr>
                <w:spacing w:val="-4"/>
              </w:rPr>
              <w:t>科技作品竞赛（主赛道）、“挑</w:t>
            </w:r>
            <w:r>
              <w:rPr>
                <w:spacing w:val="-6"/>
              </w:rPr>
              <w:t>战杯</w:t>
            </w:r>
            <w:r>
              <w:rPr>
                <w:spacing w:val="-81"/>
              </w:rPr>
              <w:t xml:space="preserve"> </w:t>
            </w:r>
            <w:r>
              <w:rPr>
                <w:spacing w:val="-6"/>
              </w:rPr>
              <w:t>”中国大学生创业计划竞赛</w:t>
            </w:r>
            <w:r>
              <w:t>（主赛道）。</w:t>
            </w:r>
          </w:p>
        </w:tc>
        <w:tc>
          <w:tcPr>
            <w:tcW w:w="1866" w:type="dxa"/>
            <w:vAlign w:val="top"/>
          </w:tcPr>
          <w:p w14:paraId="757C96F0">
            <w:pPr>
              <w:pStyle w:val="5"/>
              <w:spacing w:before="37" w:line="206" w:lineRule="auto"/>
              <w:ind w:left="136"/>
            </w:pPr>
            <w:r>
              <w:rPr>
                <w:spacing w:val="-6"/>
              </w:rPr>
              <w:t>国家级一等奖</w:t>
            </w:r>
          </w:p>
        </w:tc>
        <w:tc>
          <w:tcPr>
            <w:tcW w:w="2389" w:type="dxa"/>
            <w:vAlign w:val="top"/>
          </w:tcPr>
          <w:p w14:paraId="04605691">
            <w:pPr>
              <w:pStyle w:val="5"/>
              <w:spacing w:before="37" w:line="206" w:lineRule="auto"/>
              <w:ind w:left="138"/>
            </w:pPr>
            <w:r>
              <w:rPr>
                <w:spacing w:val="-4"/>
              </w:rPr>
              <w:t>国家级金奖或特等奖</w:t>
            </w:r>
          </w:p>
        </w:tc>
        <w:tc>
          <w:tcPr>
            <w:tcW w:w="738" w:type="dxa"/>
            <w:vAlign w:val="top"/>
          </w:tcPr>
          <w:p w14:paraId="46750DC5">
            <w:pPr>
              <w:spacing w:before="76" w:line="188" w:lineRule="auto"/>
              <w:ind w:left="255"/>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30</w:t>
            </w:r>
          </w:p>
        </w:tc>
      </w:tr>
      <w:tr w14:paraId="40033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3533" w:type="dxa"/>
            <w:vMerge w:val="continue"/>
            <w:tcBorders>
              <w:top w:val="nil"/>
              <w:bottom w:val="nil"/>
            </w:tcBorders>
            <w:vAlign w:val="top"/>
          </w:tcPr>
          <w:p w14:paraId="5ED1064A">
            <w:pPr>
              <w:rPr>
                <w:rFonts w:ascii="Arial"/>
                <w:sz w:val="21"/>
              </w:rPr>
            </w:pPr>
          </w:p>
        </w:tc>
        <w:tc>
          <w:tcPr>
            <w:tcW w:w="1866" w:type="dxa"/>
            <w:vAlign w:val="top"/>
          </w:tcPr>
          <w:p w14:paraId="40B01DBE">
            <w:pPr>
              <w:pStyle w:val="5"/>
              <w:spacing w:before="38" w:line="206" w:lineRule="auto"/>
              <w:ind w:left="136"/>
            </w:pPr>
            <w:r>
              <w:rPr>
                <w:spacing w:val="-6"/>
              </w:rPr>
              <w:t>国家级二等奖</w:t>
            </w:r>
          </w:p>
        </w:tc>
        <w:tc>
          <w:tcPr>
            <w:tcW w:w="2389" w:type="dxa"/>
            <w:vAlign w:val="top"/>
          </w:tcPr>
          <w:p w14:paraId="2C568FED">
            <w:pPr>
              <w:pStyle w:val="5"/>
              <w:spacing w:before="38" w:line="206" w:lineRule="auto"/>
              <w:ind w:left="138"/>
            </w:pPr>
            <w:r>
              <w:rPr>
                <w:spacing w:val="-4"/>
              </w:rPr>
              <w:t>国家级银奖或一等奖</w:t>
            </w:r>
          </w:p>
        </w:tc>
        <w:tc>
          <w:tcPr>
            <w:tcW w:w="738" w:type="dxa"/>
            <w:vAlign w:val="top"/>
          </w:tcPr>
          <w:p w14:paraId="17E01427">
            <w:pPr>
              <w:spacing w:before="77" w:line="188" w:lineRule="auto"/>
              <w:ind w:left="250"/>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r>
      <w:tr w14:paraId="0848E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533" w:type="dxa"/>
            <w:vMerge w:val="continue"/>
            <w:tcBorders>
              <w:top w:val="nil"/>
              <w:bottom w:val="nil"/>
            </w:tcBorders>
            <w:vAlign w:val="top"/>
          </w:tcPr>
          <w:p w14:paraId="4AD59296">
            <w:pPr>
              <w:rPr>
                <w:rFonts w:ascii="Arial"/>
                <w:sz w:val="21"/>
              </w:rPr>
            </w:pPr>
          </w:p>
        </w:tc>
        <w:tc>
          <w:tcPr>
            <w:tcW w:w="1866" w:type="dxa"/>
            <w:vAlign w:val="top"/>
          </w:tcPr>
          <w:p w14:paraId="33A3C8BB">
            <w:pPr>
              <w:pStyle w:val="5"/>
              <w:spacing w:before="109" w:line="219" w:lineRule="auto"/>
              <w:ind w:left="136"/>
            </w:pPr>
            <w:r>
              <w:rPr>
                <w:spacing w:val="-6"/>
              </w:rPr>
              <w:t>国家级三等奖</w:t>
            </w:r>
          </w:p>
        </w:tc>
        <w:tc>
          <w:tcPr>
            <w:tcW w:w="2389" w:type="dxa"/>
            <w:vAlign w:val="top"/>
          </w:tcPr>
          <w:p w14:paraId="22C6C56A">
            <w:pPr>
              <w:pStyle w:val="5"/>
              <w:spacing w:before="109" w:line="219" w:lineRule="auto"/>
              <w:ind w:left="138"/>
            </w:pPr>
            <w:r>
              <w:rPr>
                <w:spacing w:val="-4"/>
              </w:rPr>
              <w:t>国家级铜奖或二等奖</w:t>
            </w:r>
          </w:p>
        </w:tc>
        <w:tc>
          <w:tcPr>
            <w:tcW w:w="738" w:type="dxa"/>
            <w:vAlign w:val="top"/>
          </w:tcPr>
          <w:p w14:paraId="670325D1">
            <w:pPr>
              <w:spacing w:before="150" w:line="188" w:lineRule="auto"/>
              <w:ind w:left="273"/>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15</w:t>
            </w:r>
          </w:p>
        </w:tc>
      </w:tr>
      <w:tr w14:paraId="0E79A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3533" w:type="dxa"/>
            <w:vMerge w:val="continue"/>
            <w:tcBorders>
              <w:top w:val="nil"/>
            </w:tcBorders>
            <w:vAlign w:val="top"/>
          </w:tcPr>
          <w:p w14:paraId="692C0F19">
            <w:pPr>
              <w:rPr>
                <w:rFonts w:ascii="Arial"/>
                <w:sz w:val="21"/>
              </w:rPr>
            </w:pPr>
          </w:p>
        </w:tc>
        <w:tc>
          <w:tcPr>
            <w:tcW w:w="1866" w:type="dxa"/>
            <w:vAlign w:val="top"/>
          </w:tcPr>
          <w:p w14:paraId="19EB81AA">
            <w:pPr>
              <w:rPr>
                <w:rFonts w:ascii="Arial"/>
                <w:sz w:val="21"/>
              </w:rPr>
            </w:pPr>
          </w:p>
        </w:tc>
        <w:tc>
          <w:tcPr>
            <w:tcW w:w="2389" w:type="dxa"/>
            <w:vAlign w:val="top"/>
          </w:tcPr>
          <w:p w14:paraId="4C76AAE7">
            <w:pPr>
              <w:pStyle w:val="5"/>
              <w:spacing w:before="110" w:line="219" w:lineRule="auto"/>
              <w:ind w:left="138"/>
            </w:pPr>
            <w:r>
              <w:rPr>
                <w:spacing w:val="-6"/>
              </w:rPr>
              <w:t>国家级三等奖</w:t>
            </w:r>
          </w:p>
        </w:tc>
        <w:tc>
          <w:tcPr>
            <w:tcW w:w="738" w:type="dxa"/>
            <w:vAlign w:val="top"/>
          </w:tcPr>
          <w:p w14:paraId="6338001E">
            <w:pPr>
              <w:spacing w:before="151" w:line="188" w:lineRule="auto"/>
              <w:ind w:left="273"/>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12</w:t>
            </w:r>
          </w:p>
        </w:tc>
      </w:tr>
      <w:tr w14:paraId="69FE9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3533" w:type="dxa"/>
            <w:vMerge w:val="restart"/>
            <w:tcBorders>
              <w:bottom w:val="nil"/>
            </w:tcBorders>
            <w:vAlign w:val="top"/>
          </w:tcPr>
          <w:p w14:paraId="591DEC1D">
            <w:pPr>
              <w:pStyle w:val="5"/>
              <w:spacing w:before="38" w:line="234" w:lineRule="auto"/>
              <w:ind w:left="121" w:right="107" w:hanging="11"/>
              <w:jc w:val="both"/>
            </w:pPr>
            <w:r>
              <w:rPr>
                <w:spacing w:val="-2"/>
              </w:rPr>
              <w:t>B</w:t>
            </w:r>
            <w:r>
              <w:rPr>
                <w:spacing w:val="-49"/>
              </w:rPr>
              <w:t xml:space="preserve"> </w:t>
            </w:r>
            <w:r>
              <w:rPr>
                <w:spacing w:val="-2"/>
              </w:rPr>
              <w:t>类：除</w:t>
            </w:r>
            <w:r>
              <w:rPr>
                <w:spacing w:val="-58"/>
              </w:rPr>
              <w:t xml:space="preserve"> </w:t>
            </w:r>
            <w:r>
              <w:rPr>
                <w:spacing w:val="-2"/>
              </w:rPr>
              <w:t>A</w:t>
            </w:r>
            <w:r>
              <w:rPr>
                <w:spacing w:val="-50"/>
              </w:rPr>
              <w:t xml:space="preserve"> </w:t>
            </w:r>
            <w:r>
              <w:rPr>
                <w:spacing w:val="-2"/>
              </w:rPr>
              <w:t>类以外，被纳入中国</w:t>
            </w:r>
            <w:r>
              <w:rPr>
                <w:spacing w:val="-5"/>
              </w:rPr>
              <w:t>高等教育学会发布的《全国普通高校大学生竞赛排行榜》的所有</w:t>
            </w:r>
          </w:p>
        </w:tc>
        <w:tc>
          <w:tcPr>
            <w:tcW w:w="1866" w:type="dxa"/>
            <w:vAlign w:val="top"/>
          </w:tcPr>
          <w:p w14:paraId="6A8B4E06">
            <w:pPr>
              <w:pStyle w:val="5"/>
              <w:spacing w:before="38" w:line="206" w:lineRule="auto"/>
              <w:ind w:left="136"/>
            </w:pPr>
            <w:r>
              <w:rPr>
                <w:spacing w:val="-6"/>
              </w:rPr>
              <w:t>国家级一等奖</w:t>
            </w:r>
          </w:p>
        </w:tc>
        <w:tc>
          <w:tcPr>
            <w:tcW w:w="2389" w:type="dxa"/>
            <w:vAlign w:val="top"/>
          </w:tcPr>
          <w:p w14:paraId="7DCA7E7C">
            <w:pPr>
              <w:pStyle w:val="5"/>
              <w:spacing w:before="38" w:line="206" w:lineRule="auto"/>
              <w:ind w:left="138"/>
            </w:pPr>
            <w:r>
              <w:rPr>
                <w:spacing w:val="-4"/>
              </w:rPr>
              <w:t>国家级金奖或特等奖</w:t>
            </w:r>
          </w:p>
        </w:tc>
        <w:tc>
          <w:tcPr>
            <w:tcW w:w="738" w:type="dxa"/>
            <w:vAlign w:val="top"/>
          </w:tcPr>
          <w:p w14:paraId="24378747">
            <w:pPr>
              <w:spacing w:before="80" w:line="188" w:lineRule="auto"/>
              <w:ind w:left="273"/>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10</w:t>
            </w:r>
          </w:p>
        </w:tc>
      </w:tr>
      <w:tr w14:paraId="7DA47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3533" w:type="dxa"/>
            <w:vMerge w:val="continue"/>
            <w:tcBorders>
              <w:top w:val="nil"/>
              <w:bottom w:val="nil"/>
            </w:tcBorders>
            <w:vAlign w:val="top"/>
          </w:tcPr>
          <w:p w14:paraId="54748480">
            <w:pPr>
              <w:rPr>
                <w:rFonts w:ascii="Arial"/>
                <w:sz w:val="21"/>
              </w:rPr>
            </w:pPr>
          </w:p>
        </w:tc>
        <w:tc>
          <w:tcPr>
            <w:tcW w:w="1866" w:type="dxa"/>
            <w:vAlign w:val="top"/>
          </w:tcPr>
          <w:p w14:paraId="5D5E3E0D">
            <w:pPr>
              <w:pStyle w:val="5"/>
              <w:spacing w:before="42" w:line="203" w:lineRule="auto"/>
              <w:ind w:left="136"/>
            </w:pPr>
            <w:r>
              <w:rPr>
                <w:spacing w:val="-6"/>
              </w:rPr>
              <w:t>国家级二等奖</w:t>
            </w:r>
          </w:p>
        </w:tc>
        <w:tc>
          <w:tcPr>
            <w:tcW w:w="2389" w:type="dxa"/>
            <w:vAlign w:val="top"/>
          </w:tcPr>
          <w:p w14:paraId="1684BAC4">
            <w:pPr>
              <w:pStyle w:val="5"/>
              <w:spacing w:before="42" w:line="203" w:lineRule="auto"/>
              <w:ind w:left="138"/>
            </w:pPr>
            <w:r>
              <w:rPr>
                <w:spacing w:val="-4"/>
              </w:rPr>
              <w:t>国家级银奖或一等奖</w:t>
            </w:r>
          </w:p>
        </w:tc>
        <w:tc>
          <w:tcPr>
            <w:tcW w:w="738" w:type="dxa"/>
            <w:vAlign w:val="top"/>
          </w:tcPr>
          <w:p w14:paraId="33C526F0">
            <w:pPr>
              <w:spacing w:before="84" w:line="185" w:lineRule="auto"/>
              <w:ind w:left="314"/>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r w14:paraId="72CB7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533" w:type="dxa"/>
            <w:vMerge w:val="continue"/>
            <w:tcBorders>
              <w:top w:val="nil"/>
            </w:tcBorders>
            <w:vAlign w:val="top"/>
          </w:tcPr>
          <w:p w14:paraId="7D66E297">
            <w:pPr>
              <w:rPr>
                <w:rFonts w:ascii="Arial"/>
                <w:sz w:val="21"/>
              </w:rPr>
            </w:pPr>
          </w:p>
        </w:tc>
        <w:tc>
          <w:tcPr>
            <w:tcW w:w="1866" w:type="dxa"/>
            <w:vAlign w:val="top"/>
          </w:tcPr>
          <w:p w14:paraId="3FDBAFD5">
            <w:pPr>
              <w:pStyle w:val="5"/>
              <w:spacing w:before="39" w:line="207" w:lineRule="auto"/>
              <w:ind w:left="136"/>
            </w:pPr>
            <w:r>
              <w:rPr>
                <w:spacing w:val="-6"/>
              </w:rPr>
              <w:t>国家级三等奖</w:t>
            </w:r>
          </w:p>
        </w:tc>
        <w:tc>
          <w:tcPr>
            <w:tcW w:w="2389" w:type="dxa"/>
            <w:vAlign w:val="top"/>
          </w:tcPr>
          <w:p w14:paraId="4A80DB2B">
            <w:pPr>
              <w:pStyle w:val="5"/>
              <w:spacing w:before="39" w:line="207" w:lineRule="auto"/>
              <w:ind w:left="138"/>
            </w:pPr>
            <w:r>
              <w:rPr>
                <w:spacing w:val="-4"/>
              </w:rPr>
              <w:t>国家级铜奖或二等奖</w:t>
            </w:r>
          </w:p>
        </w:tc>
        <w:tc>
          <w:tcPr>
            <w:tcW w:w="738" w:type="dxa"/>
            <w:vAlign w:val="top"/>
          </w:tcPr>
          <w:p w14:paraId="45D660B2">
            <w:pPr>
              <w:spacing w:before="85" w:line="185" w:lineRule="auto"/>
              <w:ind w:left="317"/>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bl>
    <w:p w14:paraId="7C975E33">
      <w:pPr>
        <w:rPr>
          <w:rFonts w:ascii="Arial"/>
          <w:sz w:val="21"/>
        </w:rPr>
      </w:pPr>
    </w:p>
    <w:p w14:paraId="451A4203">
      <w:pPr>
        <w:rPr>
          <w:rFonts w:ascii="Arial" w:hAnsi="Arial" w:eastAsia="Arial" w:cs="Arial"/>
          <w:sz w:val="21"/>
          <w:szCs w:val="21"/>
        </w:rPr>
        <w:sectPr>
          <w:footerReference r:id="rId5" w:type="default"/>
          <w:pgSz w:w="11901" w:h="16840"/>
          <w:pgMar w:top="400" w:right="1736" w:bottom="604" w:left="1633" w:header="0" w:footer="240" w:gutter="0"/>
          <w:cols w:space="720" w:num="1"/>
        </w:sectPr>
      </w:pPr>
    </w:p>
    <w:p w14:paraId="5A8C3F0E">
      <w:pPr>
        <w:spacing w:before="18"/>
      </w:pPr>
    </w:p>
    <w:tbl>
      <w:tblPr>
        <w:tblStyle w:val="6"/>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33"/>
        <w:gridCol w:w="1866"/>
        <w:gridCol w:w="2389"/>
        <w:gridCol w:w="738"/>
      </w:tblGrid>
      <w:tr w14:paraId="4F17A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533" w:type="dxa"/>
            <w:vMerge w:val="restart"/>
            <w:tcBorders>
              <w:bottom w:val="nil"/>
            </w:tcBorders>
            <w:vAlign w:val="top"/>
          </w:tcPr>
          <w:p w14:paraId="25AC120F">
            <w:pPr>
              <w:spacing w:line="276" w:lineRule="auto"/>
              <w:rPr>
                <w:rFonts w:ascii="Arial"/>
                <w:sz w:val="21"/>
              </w:rPr>
            </w:pPr>
          </w:p>
          <w:p w14:paraId="52C25900">
            <w:pPr>
              <w:pStyle w:val="5"/>
              <w:spacing w:before="78" w:line="219" w:lineRule="auto"/>
              <w:ind w:left="1297"/>
            </w:pPr>
            <w:r>
              <w:rPr>
                <w:spacing w:val="-4"/>
              </w:rPr>
              <w:t>竞赛类别</w:t>
            </w:r>
          </w:p>
        </w:tc>
        <w:tc>
          <w:tcPr>
            <w:tcW w:w="4255" w:type="dxa"/>
            <w:gridSpan w:val="2"/>
            <w:vAlign w:val="top"/>
          </w:tcPr>
          <w:p w14:paraId="07D140CB">
            <w:pPr>
              <w:pStyle w:val="5"/>
              <w:spacing w:before="41" w:line="206" w:lineRule="auto"/>
              <w:ind w:left="1656"/>
            </w:pPr>
            <w:r>
              <w:rPr>
                <w:spacing w:val="-3"/>
              </w:rPr>
              <w:t>奖项级别</w:t>
            </w:r>
          </w:p>
        </w:tc>
        <w:tc>
          <w:tcPr>
            <w:tcW w:w="738" w:type="dxa"/>
            <w:vMerge w:val="restart"/>
            <w:tcBorders>
              <w:bottom w:val="nil"/>
            </w:tcBorders>
            <w:vAlign w:val="top"/>
          </w:tcPr>
          <w:p w14:paraId="58EAC6F0">
            <w:pPr>
              <w:spacing w:line="276" w:lineRule="auto"/>
              <w:rPr>
                <w:rFonts w:ascii="Arial"/>
                <w:sz w:val="21"/>
              </w:rPr>
            </w:pPr>
          </w:p>
          <w:p w14:paraId="1FAEC451">
            <w:pPr>
              <w:pStyle w:val="5"/>
              <w:spacing w:before="78" w:line="219" w:lineRule="auto"/>
              <w:ind w:left="118"/>
            </w:pPr>
            <w:r>
              <w:rPr>
                <w:spacing w:val="-7"/>
              </w:rPr>
              <w:t>分值</w:t>
            </w:r>
          </w:p>
        </w:tc>
      </w:tr>
      <w:tr w14:paraId="4AE5D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3533" w:type="dxa"/>
            <w:vMerge w:val="continue"/>
            <w:tcBorders>
              <w:top w:val="nil"/>
            </w:tcBorders>
            <w:vAlign w:val="top"/>
          </w:tcPr>
          <w:p w14:paraId="0926BD26">
            <w:pPr>
              <w:rPr>
                <w:rFonts w:ascii="Arial"/>
                <w:sz w:val="21"/>
              </w:rPr>
            </w:pPr>
          </w:p>
        </w:tc>
        <w:tc>
          <w:tcPr>
            <w:tcW w:w="1866" w:type="dxa"/>
            <w:vAlign w:val="top"/>
          </w:tcPr>
          <w:p w14:paraId="1A21E938">
            <w:pPr>
              <w:pStyle w:val="5"/>
              <w:spacing w:before="36" w:line="223" w:lineRule="auto"/>
              <w:ind w:left="460" w:right="211" w:hanging="238"/>
            </w:pPr>
            <w:r>
              <w:rPr>
                <w:spacing w:val="-3"/>
              </w:rPr>
              <w:t>不设金奖或特等奖情况</w:t>
            </w:r>
          </w:p>
        </w:tc>
        <w:tc>
          <w:tcPr>
            <w:tcW w:w="2389" w:type="dxa"/>
            <w:vAlign w:val="top"/>
          </w:tcPr>
          <w:p w14:paraId="18585E60">
            <w:pPr>
              <w:pStyle w:val="5"/>
              <w:spacing w:before="36" w:line="223" w:lineRule="auto"/>
              <w:ind w:left="601" w:right="591" w:firstLine="123"/>
            </w:pPr>
            <w:r>
              <w:rPr>
                <w:spacing w:val="-4"/>
              </w:rPr>
              <w:t>设金奖或</w:t>
            </w:r>
            <w:r>
              <w:rPr>
                <w:spacing w:val="-2"/>
              </w:rPr>
              <w:t>特等奖情况</w:t>
            </w:r>
          </w:p>
        </w:tc>
        <w:tc>
          <w:tcPr>
            <w:tcW w:w="738" w:type="dxa"/>
            <w:vMerge w:val="continue"/>
            <w:tcBorders>
              <w:top w:val="nil"/>
            </w:tcBorders>
            <w:vAlign w:val="top"/>
          </w:tcPr>
          <w:p w14:paraId="64797E92">
            <w:pPr>
              <w:rPr>
                <w:rFonts w:ascii="Arial"/>
                <w:sz w:val="21"/>
              </w:rPr>
            </w:pPr>
          </w:p>
        </w:tc>
      </w:tr>
      <w:tr w14:paraId="15A35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533" w:type="dxa"/>
            <w:vAlign w:val="top"/>
          </w:tcPr>
          <w:p w14:paraId="38FEB6E2">
            <w:pPr>
              <w:pStyle w:val="5"/>
              <w:spacing w:before="39" w:line="207" w:lineRule="auto"/>
              <w:ind w:left="118"/>
            </w:pPr>
            <w:r>
              <w:rPr>
                <w:spacing w:val="-2"/>
              </w:rPr>
              <w:t>竞赛项，具体名单见附件。</w:t>
            </w:r>
          </w:p>
        </w:tc>
        <w:tc>
          <w:tcPr>
            <w:tcW w:w="1866" w:type="dxa"/>
            <w:vAlign w:val="top"/>
          </w:tcPr>
          <w:p w14:paraId="4172AE9C">
            <w:pPr>
              <w:rPr>
                <w:rFonts w:ascii="Arial"/>
                <w:sz w:val="21"/>
              </w:rPr>
            </w:pPr>
          </w:p>
        </w:tc>
        <w:tc>
          <w:tcPr>
            <w:tcW w:w="2389" w:type="dxa"/>
            <w:vAlign w:val="top"/>
          </w:tcPr>
          <w:p w14:paraId="239E0A97">
            <w:pPr>
              <w:pStyle w:val="5"/>
              <w:spacing w:before="39" w:line="207" w:lineRule="auto"/>
              <w:ind w:left="138"/>
            </w:pPr>
            <w:r>
              <w:rPr>
                <w:spacing w:val="-6"/>
              </w:rPr>
              <w:t>国家级三等奖</w:t>
            </w:r>
          </w:p>
        </w:tc>
        <w:tc>
          <w:tcPr>
            <w:tcW w:w="738" w:type="dxa"/>
            <w:vAlign w:val="top"/>
          </w:tcPr>
          <w:p w14:paraId="3010A1EB">
            <w:pPr>
              <w:spacing w:before="78" w:line="188" w:lineRule="auto"/>
              <w:ind w:left="315"/>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bl>
    <w:p w14:paraId="370FC74F">
      <w:pPr>
        <w:pStyle w:val="2"/>
        <w:spacing w:before="184" w:line="240" w:lineRule="auto"/>
        <w:ind w:right="82" w:firstLine="476" w:firstLineChars="200"/>
        <w:jc w:val="both"/>
        <w:rPr>
          <w:rFonts w:hint="eastAsia" w:ascii="黑体" w:hAnsi="黑体" w:eastAsia="黑体" w:cs="黑体"/>
          <w:b w:val="0"/>
          <w:bCs w:val="0"/>
          <w:spacing w:val="-1"/>
          <w:kern w:val="2"/>
          <w:sz w:val="24"/>
          <w:szCs w:val="24"/>
          <w:lang w:val="en-US" w:eastAsia="en-US" w:bidi="ar-SA"/>
        </w:rPr>
      </w:pPr>
      <w:r>
        <w:rPr>
          <w:rFonts w:hint="eastAsia" w:ascii="黑体" w:hAnsi="黑体" w:eastAsia="黑体" w:cs="黑体"/>
          <w:b w:val="0"/>
          <w:bCs w:val="0"/>
          <w:spacing w:val="-1"/>
          <w:kern w:val="2"/>
          <w:sz w:val="24"/>
          <w:szCs w:val="24"/>
          <w:lang w:val="en-US" w:eastAsia="en-US" w:bidi="ar-SA"/>
        </w:rPr>
        <w:t>获奖认定要求:学生须提交竞赛获奖证书,且竞赛获奖证书中,学生排名须为第一(即证书署名第一)  。</w:t>
      </w:r>
    </w:p>
    <w:p w14:paraId="65C5A201">
      <w:pPr>
        <w:pStyle w:val="2"/>
        <w:spacing w:before="184" w:line="240" w:lineRule="auto"/>
        <w:ind w:right="82" w:firstLine="476" w:firstLineChars="200"/>
        <w:jc w:val="both"/>
        <w:rPr>
          <w:rFonts w:hint="eastAsia" w:ascii="黑体" w:hAnsi="黑体" w:eastAsia="黑体" w:cs="黑体"/>
          <w:b w:val="0"/>
          <w:bCs w:val="0"/>
          <w:spacing w:val="-1"/>
          <w:kern w:val="2"/>
          <w:sz w:val="24"/>
          <w:szCs w:val="24"/>
          <w:lang w:val="en-US" w:eastAsia="en-US" w:bidi="ar-SA"/>
        </w:rPr>
      </w:pPr>
      <w:r>
        <w:rPr>
          <w:rFonts w:hint="eastAsia" w:ascii="黑体" w:hAnsi="黑体" w:eastAsia="黑体" w:cs="黑体"/>
          <w:b w:val="0"/>
          <w:bCs w:val="0"/>
          <w:spacing w:val="-1"/>
          <w:kern w:val="2"/>
          <w:sz w:val="24"/>
          <w:szCs w:val="24"/>
          <w:lang w:val="en-US" w:eastAsia="en-US" w:bidi="ar-SA"/>
        </w:rPr>
        <w:t>(三)发明专利(最高10分)</w:t>
      </w:r>
    </w:p>
    <w:p w14:paraId="4E7341A8">
      <w:pPr>
        <w:pStyle w:val="2"/>
        <w:spacing w:before="184" w:line="240" w:lineRule="auto"/>
        <w:ind w:right="82" w:firstLine="476" w:firstLineChars="200"/>
        <w:jc w:val="both"/>
        <w:rPr>
          <w:rFonts w:hint="eastAsia" w:ascii="黑体" w:hAnsi="黑体" w:eastAsia="黑体" w:cs="黑体"/>
          <w:b w:val="0"/>
          <w:bCs w:val="0"/>
          <w:spacing w:val="-1"/>
          <w:kern w:val="2"/>
          <w:sz w:val="24"/>
          <w:szCs w:val="24"/>
          <w:lang w:val="en-US" w:eastAsia="en-US" w:bidi="ar-SA"/>
        </w:rPr>
      </w:pPr>
      <w:r>
        <w:rPr>
          <w:rFonts w:hint="eastAsia" w:ascii="黑体" w:hAnsi="黑体" w:eastAsia="黑体" w:cs="黑体"/>
          <w:b w:val="0"/>
          <w:bCs w:val="0"/>
          <w:spacing w:val="-1"/>
          <w:kern w:val="2"/>
          <w:sz w:val="24"/>
          <w:szCs w:val="24"/>
          <w:lang w:val="en-US" w:eastAsia="en-US" w:bidi="ar-SA"/>
        </w:rPr>
        <w:t>要求学生本人为第一发明人、成都大学为专利权人。学生须提供发明专利证书,且专利应与本专业领域相关。有此项计10分,没有此项不计分。</w:t>
      </w:r>
    </w:p>
    <w:p w14:paraId="032CDD3C">
      <w:pPr>
        <w:pStyle w:val="2"/>
        <w:spacing w:before="184" w:line="240" w:lineRule="auto"/>
        <w:ind w:right="82" w:firstLine="476" w:firstLineChars="200"/>
        <w:jc w:val="both"/>
        <w:rPr>
          <w:rFonts w:hint="eastAsia" w:ascii="黑体" w:hAnsi="黑体" w:eastAsia="黑体" w:cs="黑体"/>
          <w:b w:val="0"/>
          <w:bCs w:val="0"/>
          <w:spacing w:val="-1"/>
          <w:kern w:val="2"/>
          <w:sz w:val="24"/>
          <w:szCs w:val="24"/>
          <w:lang w:val="en-US" w:eastAsia="en-US" w:bidi="ar-SA"/>
        </w:rPr>
      </w:pPr>
      <w:r>
        <w:rPr>
          <w:rFonts w:hint="eastAsia" w:ascii="黑体" w:hAnsi="黑体" w:eastAsia="黑体" w:cs="黑体"/>
          <w:b w:val="0"/>
          <w:bCs w:val="0"/>
          <w:spacing w:val="-1"/>
          <w:kern w:val="2"/>
          <w:sz w:val="24"/>
          <w:szCs w:val="24"/>
          <w:lang w:val="en-US" w:eastAsia="en-US" w:bidi="ar-SA"/>
        </w:rPr>
        <w:t>(四)参军入伍服兵役(最高10分)</w:t>
      </w:r>
    </w:p>
    <w:p w14:paraId="714D3684">
      <w:pPr>
        <w:pStyle w:val="2"/>
        <w:spacing w:before="184" w:line="240" w:lineRule="auto"/>
        <w:ind w:right="82" w:firstLine="476" w:firstLineChars="200"/>
        <w:jc w:val="both"/>
        <w:rPr>
          <w:rFonts w:hint="eastAsia" w:ascii="黑体" w:hAnsi="黑体" w:eastAsia="黑体" w:cs="黑体"/>
          <w:b w:val="0"/>
          <w:bCs w:val="0"/>
          <w:spacing w:val="-1"/>
          <w:kern w:val="2"/>
          <w:sz w:val="24"/>
          <w:szCs w:val="24"/>
          <w:lang w:val="en-US" w:eastAsia="en-US" w:bidi="ar-SA"/>
        </w:rPr>
      </w:pPr>
      <w:r>
        <w:rPr>
          <w:rFonts w:hint="eastAsia" w:ascii="黑体" w:hAnsi="黑体" w:eastAsia="黑体" w:cs="黑体"/>
          <w:b w:val="0"/>
          <w:bCs w:val="0"/>
          <w:spacing w:val="-1"/>
          <w:kern w:val="2"/>
          <w:sz w:val="24"/>
          <w:szCs w:val="24"/>
          <w:lang w:val="en-US" w:eastAsia="en-US" w:bidi="ar-SA"/>
        </w:rPr>
        <w:t>本科阶段应征参加中国人民解放军 (含中国人民武装警察部队),服役期间思想、工作等各方面表现良好,未受任何处分,圆满履行兵役义务。学生本人须提供退出现役证书</w:t>
      </w:r>
      <w:r>
        <w:rPr>
          <w:rFonts w:hint="eastAsia" w:ascii="黑体" w:hAnsi="黑体" w:eastAsia="黑体" w:cs="黑体"/>
          <w:b w:val="0"/>
          <w:bCs w:val="0"/>
          <w:spacing w:val="-1"/>
          <w:kern w:val="2"/>
          <w:sz w:val="24"/>
          <w:szCs w:val="24"/>
          <w:lang w:val="en-US" w:eastAsia="zh-CN" w:bidi="ar-SA"/>
        </w:rPr>
        <w:t>。</w:t>
      </w:r>
      <w:r>
        <w:rPr>
          <w:rFonts w:hint="eastAsia" w:ascii="黑体" w:hAnsi="黑体" w:eastAsia="黑体" w:cs="黑体"/>
          <w:b w:val="0"/>
          <w:bCs w:val="0"/>
          <w:spacing w:val="-1"/>
          <w:kern w:val="2"/>
          <w:sz w:val="24"/>
          <w:szCs w:val="24"/>
          <w:lang w:val="en-US" w:eastAsia="en-US" w:bidi="ar-SA"/>
        </w:rPr>
        <w:t>有此项计 10分,没有此项不计分。</w:t>
      </w:r>
    </w:p>
    <w:p w14:paraId="564CF8AD">
      <w:pPr>
        <w:pStyle w:val="2"/>
        <w:spacing w:before="184" w:line="240" w:lineRule="auto"/>
        <w:ind w:right="82" w:firstLine="476" w:firstLineChars="200"/>
        <w:jc w:val="both"/>
        <w:rPr>
          <w:rFonts w:hint="eastAsia" w:ascii="黑体" w:hAnsi="黑体" w:eastAsia="黑体" w:cs="黑体"/>
          <w:b w:val="0"/>
          <w:bCs w:val="0"/>
          <w:spacing w:val="-1"/>
          <w:kern w:val="2"/>
          <w:sz w:val="24"/>
          <w:szCs w:val="24"/>
          <w:lang w:val="en-US" w:eastAsia="en-US" w:bidi="ar-SA"/>
        </w:rPr>
      </w:pPr>
      <w:r>
        <w:rPr>
          <w:rFonts w:hint="eastAsia" w:ascii="黑体" w:hAnsi="黑体" w:eastAsia="黑体" w:cs="黑体"/>
          <w:b w:val="0"/>
          <w:bCs w:val="0"/>
          <w:spacing w:val="-1"/>
          <w:kern w:val="2"/>
          <w:sz w:val="24"/>
          <w:szCs w:val="24"/>
          <w:lang w:val="en-US" w:eastAsia="en-US" w:bidi="ar-SA"/>
        </w:rPr>
        <w:t>(五)参加有组织志愿服务(最高10分)</w:t>
      </w:r>
    </w:p>
    <w:p w14:paraId="394D1208">
      <w:pPr>
        <w:pStyle w:val="2"/>
        <w:spacing w:before="184" w:line="240" w:lineRule="auto"/>
        <w:ind w:right="82" w:firstLine="476" w:firstLineChars="200"/>
        <w:jc w:val="both"/>
        <w:rPr>
          <w:rFonts w:hint="eastAsia" w:ascii="黑体" w:hAnsi="黑体" w:eastAsia="黑体" w:cs="黑体"/>
          <w:b w:val="0"/>
          <w:bCs w:val="0"/>
          <w:spacing w:val="-1"/>
          <w:kern w:val="2"/>
          <w:sz w:val="24"/>
          <w:szCs w:val="24"/>
          <w:lang w:val="en-US" w:eastAsia="en-US" w:bidi="ar-SA"/>
        </w:rPr>
      </w:pPr>
      <w:r>
        <w:rPr>
          <w:rFonts w:hint="eastAsia" w:ascii="黑体" w:hAnsi="黑体" w:eastAsia="黑体" w:cs="黑体"/>
          <w:b w:val="0"/>
          <w:bCs w:val="0"/>
          <w:spacing w:val="-1"/>
          <w:kern w:val="2"/>
          <w:sz w:val="24"/>
          <w:szCs w:val="24"/>
          <w:lang w:val="en-US" w:eastAsia="en-US" w:bidi="ar-SA"/>
        </w:rPr>
        <w:t>按以下规则进行认定 ,对于满足多项条件的只认定一项:</w:t>
      </w:r>
    </w:p>
    <w:p w14:paraId="25AF89E4">
      <w:pPr>
        <w:pStyle w:val="2"/>
        <w:spacing w:before="184" w:line="240" w:lineRule="auto"/>
        <w:ind w:right="82" w:firstLine="476" w:firstLineChars="200"/>
        <w:jc w:val="both"/>
        <w:rPr>
          <w:rFonts w:hint="eastAsia" w:ascii="黑体" w:hAnsi="黑体" w:eastAsia="黑体" w:cs="黑体"/>
          <w:b w:val="0"/>
          <w:bCs w:val="0"/>
          <w:spacing w:val="-1"/>
          <w:kern w:val="2"/>
          <w:sz w:val="24"/>
          <w:szCs w:val="24"/>
          <w:lang w:val="en-US" w:eastAsia="en-US" w:bidi="ar-SA"/>
        </w:rPr>
      </w:pPr>
    </w:p>
    <w:p w14:paraId="5A173E2F">
      <w:pPr>
        <w:spacing w:line="38" w:lineRule="exact"/>
      </w:pPr>
    </w:p>
    <w:tbl>
      <w:tblPr>
        <w:tblStyle w:val="6"/>
        <w:tblW w:w="8568" w:type="dxa"/>
        <w:tblInd w:w="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8"/>
        <w:gridCol w:w="1409"/>
        <w:gridCol w:w="2059"/>
        <w:gridCol w:w="799"/>
        <w:gridCol w:w="3043"/>
      </w:tblGrid>
      <w:tr w14:paraId="20DB3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4726" w:type="dxa"/>
            <w:gridSpan w:val="3"/>
            <w:vAlign w:val="top"/>
          </w:tcPr>
          <w:p w14:paraId="6AC32A35">
            <w:pPr>
              <w:pStyle w:val="5"/>
              <w:spacing w:before="227" w:line="219" w:lineRule="auto"/>
              <w:ind w:left="2130"/>
            </w:pPr>
            <w:r>
              <w:rPr>
                <w:spacing w:val="-5"/>
              </w:rPr>
              <w:t>类别</w:t>
            </w:r>
          </w:p>
        </w:tc>
        <w:tc>
          <w:tcPr>
            <w:tcW w:w="799" w:type="dxa"/>
            <w:vAlign w:val="top"/>
          </w:tcPr>
          <w:p w14:paraId="746B72C9">
            <w:pPr>
              <w:pStyle w:val="5"/>
              <w:spacing w:before="227" w:line="219" w:lineRule="auto"/>
              <w:ind w:left="170"/>
            </w:pPr>
            <w:r>
              <w:rPr>
                <w:spacing w:val="-7"/>
              </w:rPr>
              <w:t>分值</w:t>
            </w:r>
          </w:p>
        </w:tc>
        <w:tc>
          <w:tcPr>
            <w:tcW w:w="3043" w:type="dxa"/>
            <w:vAlign w:val="top"/>
          </w:tcPr>
          <w:p w14:paraId="5155BC9B">
            <w:pPr>
              <w:pStyle w:val="5"/>
              <w:spacing w:before="226" w:line="219" w:lineRule="auto"/>
              <w:ind w:left="1048"/>
            </w:pPr>
            <w:r>
              <w:rPr>
                <w:spacing w:val="-3"/>
              </w:rPr>
              <w:t>证明材料</w:t>
            </w:r>
          </w:p>
        </w:tc>
      </w:tr>
      <w:tr w14:paraId="645DFE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258" w:type="dxa"/>
            <w:vMerge w:val="restart"/>
            <w:tcBorders>
              <w:bottom w:val="nil"/>
            </w:tcBorders>
            <w:vAlign w:val="top"/>
          </w:tcPr>
          <w:p w14:paraId="20DB9A67">
            <w:pPr>
              <w:spacing w:line="255" w:lineRule="auto"/>
              <w:rPr>
                <w:rFonts w:ascii="Arial"/>
                <w:sz w:val="21"/>
              </w:rPr>
            </w:pPr>
          </w:p>
          <w:p w14:paraId="328635DF">
            <w:pPr>
              <w:spacing w:line="255" w:lineRule="auto"/>
              <w:rPr>
                <w:rFonts w:ascii="Arial"/>
                <w:sz w:val="21"/>
              </w:rPr>
            </w:pPr>
          </w:p>
          <w:p w14:paraId="74DDAB4B">
            <w:pPr>
              <w:spacing w:line="256" w:lineRule="auto"/>
              <w:rPr>
                <w:rFonts w:ascii="Arial"/>
                <w:sz w:val="21"/>
              </w:rPr>
            </w:pPr>
          </w:p>
          <w:p w14:paraId="6509B4D8">
            <w:pPr>
              <w:spacing w:line="256" w:lineRule="auto"/>
              <w:rPr>
                <w:rFonts w:ascii="Arial"/>
                <w:sz w:val="21"/>
              </w:rPr>
            </w:pPr>
          </w:p>
          <w:p w14:paraId="78516593">
            <w:pPr>
              <w:spacing w:line="256" w:lineRule="auto"/>
              <w:rPr>
                <w:rFonts w:ascii="Arial"/>
                <w:sz w:val="21"/>
              </w:rPr>
            </w:pPr>
          </w:p>
          <w:p w14:paraId="57237535">
            <w:pPr>
              <w:spacing w:line="256" w:lineRule="auto"/>
              <w:rPr>
                <w:rFonts w:ascii="Arial"/>
                <w:sz w:val="21"/>
              </w:rPr>
            </w:pPr>
          </w:p>
          <w:p w14:paraId="582418D0">
            <w:pPr>
              <w:pStyle w:val="5"/>
              <w:spacing w:before="78"/>
              <w:ind w:left="116" w:right="9" w:firstLine="62"/>
              <w:jc w:val="both"/>
            </w:pPr>
            <w:r>
              <w:rPr>
                <w:spacing w:val="-9"/>
              </w:rPr>
              <w:t>国家级志</w:t>
            </w:r>
            <w:r>
              <w:rPr>
                <w:spacing w:val="7"/>
              </w:rPr>
              <w:t>愿服务表彰（含荣</w:t>
            </w:r>
            <w:r>
              <w:rPr>
                <w:spacing w:val="-15"/>
              </w:rPr>
              <w:t>誉、证书）</w:t>
            </w:r>
          </w:p>
        </w:tc>
        <w:tc>
          <w:tcPr>
            <w:tcW w:w="3468" w:type="dxa"/>
            <w:gridSpan w:val="2"/>
            <w:vAlign w:val="top"/>
          </w:tcPr>
          <w:p w14:paraId="4A6F5E66">
            <w:pPr>
              <w:pStyle w:val="5"/>
              <w:spacing w:before="36" w:line="219" w:lineRule="auto"/>
              <w:ind w:left="441"/>
            </w:pPr>
            <w:r>
              <w:rPr>
                <w:spacing w:val="-3"/>
              </w:rPr>
              <w:t>中国青年志愿者优秀个人</w:t>
            </w:r>
          </w:p>
          <w:p w14:paraId="37BC7955">
            <w:pPr>
              <w:pStyle w:val="5"/>
              <w:spacing w:before="25" w:line="219" w:lineRule="auto"/>
              <w:ind w:left="111"/>
            </w:pPr>
            <w:r>
              <w:rPr>
                <w:spacing w:val="-10"/>
              </w:rPr>
              <w:t>全国志愿服务“</w:t>
            </w:r>
            <w:r>
              <w:rPr>
                <w:spacing w:val="-86"/>
              </w:rPr>
              <w:t xml:space="preserve"> </w:t>
            </w:r>
            <w:r>
              <w:rPr>
                <w:spacing w:val="-10"/>
              </w:rPr>
              <w:t>四个</w:t>
            </w:r>
            <w:r>
              <w:rPr>
                <w:spacing w:val="-32"/>
              </w:rPr>
              <w:t xml:space="preserve"> </w:t>
            </w:r>
            <w:r>
              <w:rPr>
                <w:spacing w:val="-10"/>
              </w:rPr>
              <w:t>100</w:t>
            </w:r>
            <w:r>
              <w:rPr>
                <w:spacing w:val="-88"/>
              </w:rPr>
              <w:t xml:space="preserve"> </w:t>
            </w:r>
            <w:r>
              <w:rPr>
                <w:spacing w:val="-10"/>
              </w:rPr>
              <w:t>”先进</w:t>
            </w:r>
          </w:p>
          <w:p w14:paraId="5D9CC0AE">
            <w:pPr>
              <w:pStyle w:val="5"/>
              <w:spacing w:before="27" w:line="207" w:lineRule="auto"/>
              <w:ind w:left="903"/>
            </w:pPr>
            <w:r>
              <w:rPr>
                <w:spacing w:val="-3"/>
              </w:rPr>
              <w:t>典型（负责人）</w:t>
            </w:r>
          </w:p>
        </w:tc>
        <w:tc>
          <w:tcPr>
            <w:tcW w:w="799" w:type="dxa"/>
            <w:vAlign w:val="top"/>
          </w:tcPr>
          <w:p w14:paraId="0BEA20EB">
            <w:pPr>
              <w:spacing w:line="337" w:lineRule="auto"/>
              <w:rPr>
                <w:rFonts w:ascii="Arial"/>
                <w:sz w:val="21"/>
              </w:rPr>
            </w:pPr>
          </w:p>
          <w:p w14:paraId="4B3ABBC0">
            <w:pPr>
              <w:spacing w:before="58"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3043" w:type="dxa"/>
            <w:vAlign w:val="top"/>
          </w:tcPr>
          <w:p w14:paraId="1D4752CF">
            <w:pPr>
              <w:spacing w:line="266" w:lineRule="auto"/>
              <w:rPr>
                <w:rFonts w:ascii="Arial"/>
                <w:sz w:val="21"/>
              </w:rPr>
            </w:pPr>
          </w:p>
          <w:p w14:paraId="07B1C5D0">
            <w:pPr>
              <w:pStyle w:val="5"/>
              <w:spacing w:before="78" w:line="219" w:lineRule="auto"/>
              <w:ind w:left="687"/>
            </w:pPr>
            <w:r>
              <w:rPr>
                <w:spacing w:val="-2"/>
              </w:rPr>
              <w:t>表彰文件或证书</w:t>
            </w:r>
          </w:p>
        </w:tc>
      </w:tr>
      <w:tr w14:paraId="1C43B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258" w:type="dxa"/>
            <w:vMerge w:val="continue"/>
            <w:tcBorders>
              <w:top w:val="nil"/>
              <w:bottom w:val="nil"/>
            </w:tcBorders>
            <w:vAlign w:val="top"/>
          </w:tcPr>
          <w:p w14:paraId="76D70689">
            <w:pPr>
              <w:rPr>
                <w:rFonts w:ascii="Arial"/>
                <w:sz w:val="21"/>
              </w:rPr>
            </w:pPr>
          </w:p>
        </w:tc>
        <w:tc>
          <w:tcPr>
            <w:tcW w:w="1409" w:type="dxa"/>
            <w:vMerge w:val="restart"/>
            <w:tcBorders>
              <w:bottom w:val="nil"/>
            </w:tcBorders>
            <w:vAlign w:val="top"/>
          </w:tcPr>
          <w:p w14:paraId="65AE5C03">
            <w:pPr>
              <w:spacing w:line="265" w:lineRule="auto"/>
              <w:rPr>
                <w:rFonts w:ascii="Arial"/>
                <w:sz w:val="21"/>
              </w:rPr>
            </w:pPr>
          </w:p>
          <w:p w14:paraId="60C131AE">
            <w:pPr>
              <w:spacing w:line="266" w:lineRule="auto"/>
              <w:rPr>
                <w:rFonts w:ascii="Arial"/>
                <w:sz w:val="21"/>
              </w:rPr>
            </w:pPr>
          </w:p>
          <w:p w14:paraId="6C74DAF1">
            <w:pPr>
              <w:pStyle w:val="5"/>
              <w:spacing w:before="78"/>
              <w:ind w:left="233" w:right="223" w:firstLine="18"/>
              <w:jc w:val="both"/>
            </w:pPr>
            <w:r>
              <w:rPr>
                <w:spacing w:val="-8"/>
              </w:rPr>
              <w:t>中国青年</w:t>
            </w:r>
            <w:r>
              <w:rPr>
                <w:spacing w:val="-4"/>
              </w:rPr>
              <w:t>志愿服务项目大赛</w:t>
            </w:r>
          </w:p>
        </w:tc>
        <w:tc>
          <w:tcPr>
            <w:tcW w:w="2059" w:type="dxa"/>
            <w:vAlign w:val="top"/>
          </w:tcPr>
          <w:p w14:paraId="13F823B2">
            <w:pPr>
              <w:pStyle w:val="5"/>
              <w:spacing w:before="224" w:line="219" w:lineRule="auto"/>
              <w:ind w:left="197"/>
            </w:pPr>
            <w:r>
              <w:rPr>
                <w:spacing w:val="-2"/>
              </w:rPr>
              <w:t>金奖项目负责人</w:t>
            </w:r>
          </w:p>
        </w:tc>
        <w:tc>
          <w:tcPr>
            <w:tcW w:w="799" w:type="dxa"/>
            <w:vAlign w:val="top"/>
          </w:tcPr>
          <w:p w14:paraId="330883E8">
            <w:pPr>
              <w:spacing w:before="274"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3043" w:type="dxa"/>
            <w:vAlign w:val="top"/>
          </w:tcPr>
          <w:p w14:paraId="74B1E2A0">
            <w:pPr>
              <w:pStyle w:val="5"/>
              <w:spacing w:before="223" w:line="219" w:lineRule="auto"/>
              <w:ind w:left="687"/>
            </w:pPr>
            <w:r>
              <w:rPr>
                <w:spacing w:val="-2"/>
              </w:rPr>
              <w:t>表彰文件或证书</w:t>
            </w:r>
          </w:p>
        </w:tc>
      </w:tr>
      <w:tr w14:paraId="4E58E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258" w:type="dxa"/>
            <w:vMerge w:val="continue"/>
            <w:tcBorders>
              <w:top w:val="nil"/>
              <w:bottom w:val="nil"/>
            </w:tcBorders>
            <w:vAlign w:val="top"/>
          </w:tcPr>
          <w:p w14:paraId="047DCBF5">
            <w:pPr>
              <w:rPr>
                <w:rFonts w:ascii="Arial"/>
                <w:sz w:val="21"/>
              </w:rPr>
            </w:pPr>
          </w:p>
        </w:tc>
        <w:tc>
          <w:tcPr>
            <w:tcW w:w="1409" w:type="dxa"/>
            <w:vMerge w:val="continue"/>
            <w:tcBorders>
              <w:top w:val="nil"/>
              <w:bottom w:val="nil"/>
            </w:tcBorders>
            <w:vAlign w:val="top"/>
          </w:tcPr>
          <w:p w14:paraId="758C5BDC">
            <w:pPr>
              <w:rPr>
                <w:rFonts w:ascii="Arial"/>
                <w:sz w:val="21"/>
              </w:rPr>
            </w:pPr>
          </w:p>
        </w:tc>
        <w:tc>
          <w:tcPr>
            <w:tcW w:w="2059" w:type="dxa"/>
            <w:vAlign w:val="top"/>
          </w:tcPr>
          <w:p w14:paraId="2A4B0F1B">
            <w:pPr>
              <w:pStyle w:val="5"/>
              <w:spacing w:before="224" w:line="219" w:lineRule="auto"/>
              <w:ind w:left="196"/>
            </w:pPr>
            <w:r>
              <w:rPr>
                <w:spacing w:val="-2"/>
              </w:rPr>
              <w:t>银奖项目负责人</w:t>
            </w:r>
          </w:p>
        </w:tc>
        <w:tc>
          <w:tcPr>
            <w:tcW w:w="799" w:type="dxa"/>
            <w:vAlign w:val="top"/>
          </w:tcPr>
          <w:p w14:paraId="436320D7">
            <w:pPr>
              <w:spacing w:before="280" w:line="192" w:lineRule="auto"/>
              <w:ind w:left="352"/>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3043" w:type="dxa"/>
            <w:vAlign w:val="top"/>
          </w:tcPr>
          <w:p w14:paraId="1C5F8182">
            <w:pPr>
              <w:pStyle w:val="5"/>
              <w:spacing w:before="223" w:line="219" w:lineRule="auto"/>
              <w:ind w:left="687"/>
            </w:pPr>
            <w:r>
              <w:rPr>
                <w:spacing w:val="-2"/>
              </w:rPr>
              <w:t>表彰文件或证书</w:t>
            </w:r>
          </w:p>
        </w:tc>
      </w:tr>
      <w:tr w14:paraId="6EF2C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258" w:type="dxa"/>
            <w:vMerge w:val="continue"/>
            <w:tcBorders>
              <w:top w:val="nil"/>
              <w:bottom w:val="nil"/>
            </w:tcBorders>
            <w:vAlign w:val="top"/>
          </w:tcPr>
          <w:p w14:paraId="138916CE">
            <w:pPr>
              <w:rPr>
                <w:rFonts w:ascii="Arial"/>
                <w:sz w:val="21"/>
              </w:rPr>
            </w:pPr>
          </w:p>
        </w:tc>
        <w:tc>
          <w:tcPr>
            <w:tcW w:w="1409" w:type="dxa"/>
            <w:vMerge w:val="continue"/>
            <w:tcBorders>
              <w:top w:val="nil"/>
            </w:tcBorders>
            <w:vAlign w:val="top"/>
          </w:tcPr>
          <w:p w14:paraId="296EE427">
            <w:pPr>
              <w:rPr>
                <w:rFonts w:ascii="Arial"/>
                <w:sz w:val="21"/>
              </w:rPr>
            </w:pPr>
          </w:p>
        </w:tc>
        <w:tc>
          <w:tcPr>
            <w:tcW w:w="2059" w:type="dxa"/>
            <w:vAlign w:val="top"/>
          </w:tcPr>
          <w:p w14:paraId="35D6D13C">
            <w:pPr>
              <w:pStyle w:val="5"/>
              <w:spacing w:before="227" w:line="219" w:lineRule="auto"/>
              <w:ind w:left="195"/>
            </w:pPr>
            <w:r>
              <w:rPr>
                <w:spacing w:val="-2"/>
              </w:rPr>
              <w:t>铜奖项目负责人</w:t>
            </w:r>
          </w:p>
        </w:tc>
        <w:tc>
          <w:tcPr>
            <w:tcW w:w="799" w:type="dxa"/>
            <w:vAlign w:val="top"/>
          </w:tcPr>
          <w:p w14:paraId="45A86E62">
            <w:pPr>
              <w:spacing w:before="280" w:line="192" w:lineRule="auto"/>
              <w:ind w:left="35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3043" w:type="dxa"/>
            <w:vAlign w:val="top"/>
          </w:tcPr>
          <w:p w14:paraId="7C9ACC97">
            <w:pPr>
              <w:pStyle w:val="5"/>
              <w:spacing w:before="226" w:line="219" w:lineRule="auto"/>
              <w:ind w:left="687"/>
            </w:pPr>
            <w:r>
              <w:rPr>
                <w:spacing w:val="-2"/>
              </w:rPr>
              <w:t>表彰文件或证书</w:t>
            </w:r>
          </w:p>
        </w:tc>
      </w:tr>
      <w:tr w14:paraId="030D1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258" w:type="dxa"/>
            <w:vMerge w:val="continue"/>
            <w:tcBorders>
              <w:top w:val="nil"/>
              <w:bottom w:val="nil"/>
            </w:tcBorders>
            <w:vAlign w:val="top"/>
          </w:tcPr>
          <w:p w14:paraId="454F634E">
            <w:pPr>
              <w:rPr>
                <w:rFonts w:ascii="Arial"/>
                <w:sz w:val="21"/>
              </w:rPr>
            </w:pPr>
          </w:p>
        </w:tc>
        <w:tc>
          <w:tcPr>
            <w:tcW w:w="3468" w:type="dxa"/>
            <w:gridSpan w:val="2"/>
            <w:vAlign w:val="top"/>
          </w:tcPr>
          <w:p w14:paraId="6FB07772">
            <w:pPr>
              <w:pStyle w:val="5"/>
              <w:spacing w:before="70" w:line="235" w:lineRule="auto"/>
              <w:ind w:left="430" w:right="106" w:hanging="330"/>
            </w:pPr>
            <w:r>
              <w:rPr>
                <w:spacing w:val="-10"/>
              </w:rPr>
              <w:t>“三下乡</w:t>
            </w:r>
            <w:r>
              <w:rPr>
                <w:spacing w:val="-85"/>
              </w:rPr>
              <w:t xml:space="preserve"> </w:t>
            </w:r>
            <w:r>
              <w:rPr>
                <w:spacing w:val="-10"/>
              </w:rPr>
              <w:t>”社会实践国家级荣誉</w:t>
            </w:r>
            <w:r>
              <w:rPr>
                <w:spacing w:val="-2"/>
              </w:rPr>
              <w:t>（不含立项）团队负责人</w:t>
            </w:r>
          </w:p>
        </w:tc>
        <w:tc>
          <w:tcPr>
            <w:tcW w:w="799" w:type="dxa"/>
            <w:vAlign w:val="top"/>
          </w:tcPr>
          <w:p w14:paraId="0661AFC0">
            <w:pPr>
              <w:spacing w:before="279" w:line="192" w:lineRule="auto"/>
              <w:ind w:left="35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3043" w:type="dxa"/>
            <w:vAlign w:val="top"/>
          </w:tcPr>
          <w:p w14:paraId="6C08EAE1">
            <w:pPr>
              <w:pStyle w:val="5"/>
              <w:spacing w:before="225" w:line="219" w:lineRule="auto"/>
              <w:ind w:left="687"/>
            </w:pPr>
            <w:r>
              <w:rPr>
                <w:spacing w:val="-2"/>
              </w:rPr>
              <w:t>表彰文件或证书</w:t>
            </w:r>
          </w:p>
        </w:tc>
      </w:tr>
      <w:tr w14:paraId="3F622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258" w:type="dxa"/>
            <w:vMerge w:val="continue"/>
            <w:tcBorders>
              <w:top w:val="nil"/>
            </w:tcBorders>
            <w:vAlign w:val="top"/>
          </w:tcPr>
          <w:p w14:paraId="533A20C8">
            <w:pPr>
              <w:rPr>
                <w:rFonts w:ascii="Arial"/>
                <w:sz w:val="21"/>
              </w:rPr>
            </w:pPr>
          </w:p>
        </w:tc>
        <w:tc>
          <w:tcPr>
            <w:tcW w:w="3468" w:type="dxa"/>
            <w:gridSpan w:val="2"/>
            <w:vAlign w:val="top"/>
          </w:tcPr>
          <w:p w14:paraId="1C9AC2E6">
            <w:pPr>
              <w:pStyle w:val="5"/>
              <w:spacing w:before="72" w:line="235" w:lineRule="auto"/>
              <w:ind w:left="301" w:right="173" w:hanging="120"/>
            </w:pPr>
            <w:r>
              <w:rPr>
                <w:spacing w:val="-1"/>
              </w:rPr>
              <w:t>参加由政府部门组织开展的国家级（含国际类）志愿服务</w:t>
            </w:r>
          </w:p>
        </w:tc>
        <w:tc>
          <w:tcPr>
            <w:tcW w:w="799" w:type="dxa"/>
            <w:vAlign w:val="top"/>
          </w:tcPr>
          <w:p w14:paraId="1235120C">
            <w:pPr>
              <w:spacing w:before="278"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043" w:type="dxa"/>
            <w:vAlign w:val="top"/>
          </w:tcPr>
          <w:p w14:paraId="64550A2B">
            <w:pPr>
              <w:pStyle w:val="5"/>
              <w:spacing w:before="72" w:line="235" w:lineRule="auto"/>
              <w:ind w:left="928" w:right="199" w:hanging="713"/>
            </w:pPr>
            <w:r>
              <w:rPr>
                <w:spacing w:val="-2"/>
              </w:rPr>
              <w:t>志愿服务证书或组织单位</w:t>
            </w:r>
            <w:r>
              <w:rPr>
                <w:spacing w:val="-3"/>
              </w:rPr>
              <w:t>开具的证明</w:t>
            </w:r>
          </w:p>
        </w:tc>
      </w:tr>
    </w:tbl>
    <w:p w14:paraId="1351FEF5">
      <w:pPr>
        <w:rPr>
          <w:rFonts w:ascii="Arial" w:hAnsi="Arial" w:eastAsia="Arial" w:cs="Arial"/>
          <w:sz w:val="21"/>
          <w:szCs w:val="21"/>
        </w:rPr>
        <w:sectPr>
          <w:footerReference r:id="rId6" w:type="default"/>
          <w:pgSz w:w="11901" w:h="16840"/>
          <w:pgMar w:top="400" w:right="1664" w:bottom="604" w:left="1633" w:header="0" w:footer="237" w:gutter="0"/>
          <w:cols w:space="720" w:num="1"/>
        </w:sectPr>
      </w:pPr>
    </w:p>
    <w:p w14:paraId="29732D28">
      <w:pPr>
        <w:spacing w:before="18"/>
      </w:pPr>
    </w:p>
    <w:tbl>
      <w:tblPr>
        <w:tblStyle w:val="6"/>
        <w:tblW w:w="8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8"/>
        <w:gridCol w:w="3468"/>
        <w:gridCol w:w="799"/>
        <w:gridCol w:w="3043"/>
      </w:tblGrid>
      <w:tr w14:paraId="15A25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4726" w:type="dxa"/>
            <w:gridSpan w:val="2"/>
            <w:vAlign w:val="top"/>
          </w:tcPr>
          <w:p w14:paraId="51954E11">
            <w:pPr>
              <w:pStyle w:val="5"/>
              <w:spacing w:before="227" w:line="219" w:lineRule="auto"/>
              <w:ind w:left="2130"/>
            </w:pPr>
            <w:r>
              <w:rPr>
                <w:spacing w:val="-5"/>
              </w:rPr>
              <w:t>类别</w:t>
            </w:r>
          </w:p>
        </w:tc>
        <w:tc>
          <w:tcPr>
            <w:tcW w:w="799" w:type="dxa"/>
            <w:vAlign w:val="top"/>
          </w:tcPr>
          <w:p w14:paraId="44528B29">
            <w:pPr>
              <w:pStyle w:val="5"/>
              <w:spacing w:before="227" w:line="219" w:lineRule="auto"/>
              <w:ind w:left="170"/>
            </w:pPr>
            <w:r>
              <w:rPr>
                <w:spacing w:val="-7"/>
              </w:rPr>
              <w:t>分值</w:t>
            </w:r>
          </w:p>
        </w:tc>
        <w:tc>
          <w:tcPr>
            <w:tcW w:w="3043" w:type="dxa"/>
            <w:vAlign w:val="top"/>
          </w:tcPr>
          <w:p w14:paraId="1FB61305">
            <w:pPr>
              <w:pStyle w:val="5"/>
              <w:spacing w:before="226" w:line="219" w:lineRule="auto"/>
              <w:ind w:left="1048"/>
            </w:pPr>
            <w:r>
              <w:rPr>
                <w:spacing w:val="-3"/>
              </w:rPr>
              <w:t>证明材料</w:t>
            </w:r>
          </w:p>
        </w:tc>
      </w:tr>
      <w:tr w14:paraId="2B7A1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258" w:type="dxa"/>
            <w:vMerge w:val="restart"/>
            <w:tcBorders>
              <w:bottom w:val="nil"/>
            </w:tcBorders>
            <w:vAlign w:val="top"/>
          </w:tcPr>
          <w:p w14:paraId="50391216">
            <w:pPr>
              <w:spacing w:line="275" w:lineRule="auto"/>
              <w:rPr>
                <w:rFonts w:ascii="Arial"/>
                <w:sz w:val="21"/>
              </w:rPr>
            </w:pPr>
          </w:p>
          <w:p w14:paraId="7D561966">
            <w:pPr>
              <w:spacing w:line="275" w:lineRule="auto"/>
              <w:rPr>
                <w:rFonts w:ascii="Arial"/>
                <w:sz w:val="21"/>
              </w:rPr>
            </w:pPr>
          </w:p>
          <w:p w14:paraId="40CC1FEA">
            <w:pPr>
              <w:spacing w:line="275" w:lineRule="auto"/>
              <w:rPr>
                <w:rFonts w:ascii="Arial"/>
                <w:sz w:val="21"/>
              </w:rPr>
            </w:pPr>
          </w:p>
          <w:p w14:paraId="718BC64C">
            <w:pPr>
              <w:spacing w:line="275" w:lineRule="auto"/>
              <w:rPr>
                <w:rFonts w:ascii="Arial"/>
                <w:sz w:val="21"/>
              </w:rPr>
            </w:pPr>
          </w:p>
          <w:p w14:paraId="76CDA2BA">
            <w:pPr>
              <w:spacing w:line="275" w:lineRule="auto"/>
              <w:rPr>
                <w:rFonts w:ascii="Arial"/>
                <w:sz w:val="21"/>
              </w:rPr>
            </w:pPr>
          </w:p>
          <w:p w14:paraId="7CE1F88E">
            <w:pPr>
              <w:pStyle w:val="5"/>
              <w:spacing w:before="78" w:line="227" w:lineRule="auto"/>
              <w:ind w:left="402"/>
            </w:pPr>
            <w:r>
              <w:rPr>
                <w:spacing w:val="-9"/>
              </w:rPr>
              <w:t>志愿</w:t>
            </w:r>
          </w:p>
          <w:p w14:paraId="05791536">
            <w:pPr>
              <w:pStyle w:val="5"/>
              <w:spacing w:before="17" w:line="219" w:lineRule="auto"/>
              <w:ind w:left="155"/>
            </w:pPr>
            <w:r>
              <w:rPr>
                <w:spacing w:val="-3"/>
              </w:rPr>
              <w:t>服务时长</w:t>
            </w:r>
          </w:p>
        </w:tc>
        <w:tc>
          <w:tcPr>
            <w:tcW w:w="3468" w:type="dxa"/>
            <w:vAlign w:val="top"/>
          </w:tcPr>
          <w:p w14:paraId="2ECDBE40">
            <w:pPr>
              <w:pStyle w:val="5"/>
              <w:spacing w:before="67" w:line="236" w:lineRule="auto"/>
              <w:ind w:left="648" w:right="173" w:hanging="465"/>
            </w:pPr>
            <w:r>
              <w:rPr>
                <w:spacing w:val="-2"/>
              </w:rPr>
              <w:t>五星级志愿者或志愿服务时长</w:t>
            </w:r>
            <w:r>
              <w:rPr>
                <w:spacing w:val="-4"/>
              </w:rPr>
              <w:t>1500</w:t>
            </w:r>
            <w:r>
              <w:rPr>
                <w:spacing w:val="-45"/>
              </w:rPr>
              <w:t xml:space="preserve"> </w:t>
            </w:r>
            <w:r>
              <w:rPr>
                <w:spacing w:val="-4"/>
              </w:rPr>
              <w:t>小时（含）以上</w:t>
            </w:r>
          </w:p>
        </w:tc>
        <w:tc>
          <w:tcPr>
            <w:tcW w:w="799" w:type="dxa"/>
            <w:vAlign w:val="top"/>
          </w:tcPr>
          <w:p w14:paraId="3E0B32F9">
            <w:pPr>
              <w:spacing w:before="274"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3043" w:type="dxa"/>
            <w:vMerge w:val="restart"/>
            <w:tcBorders>
              <w:bottom w:val="nil"/>
            </w:tcBorders>
            <w:vAlign w:val="top"/>
          </w:tcPr>
          <w:p w14:paraId="4F9DBEBF">
            <w:pPr>
              <w:spacing w:line="275" w:lineRule="auto"/>
              <w:rPr>
                <w:rFonts w:ascii="Arial"/>
                <w:sz w:val="21"/>
              </w:rPr>
            </w:pPr>
          </w:p>
          <w:p w14:paraId="6D362417">
            <w:pPr>
              <w:spacing w:line="275" w:lineRule="auto"/>
              <w:rPr>
                <w:rFonts w:ascii="Arial"/>
                <w:sz w:val="21"/>
              </w:rPr>
            </w:pPr>
          </w:p>
          <w:p w14:paraId="2BEA3734">
            <w:pPr>
              <w:spacing w:line="275" w:lineRule="auto"/>
              <w:rPr>
                <w:rFonts w:ascii="Arial"/>
                <w:sz w:val="21"/>
              </w:rPr>
            </w:pPr>
          </w:p>
          <w:p w14:paraId="4F71FD45">
            <w:pPr>
              <w:spacing w:line="275" w:lineRule="auto"/>
              <w:rPr>
                <w:rFonts w:ascii="Arial"/>
                <w:sz w:val="21"/>
              </w:rPr>
            </w:pPr>
          </w:p>
          <w:p w14:paraId="2D4FEC51">
            <w:pPr>
              <w:spacing w:line="276" w:lineRule="auto"/>
              <w:rPr>
                <w:rFonts w:ascii="Arial"/>
                <w:sz w:val="21"/>
              </w:rPr>
            </w:pPr>
          </w:p>
          <w:p w14:paraId="107D2674">
            <w:pPr>
              <w:pStyle w:val="5"/>
              <w:spacing w:before="78" w:line="242" w:lineRule="auto"/>
              <w:ind w:left="211" w:right="199"/>
            </w:pPr>
            <w:r>
              <w:rPr>
                <w:spacing w:val="-2"/>
              </w:rPr>
              <w:t>星级志愿者证书或志愿成大（志愿四川）系统时长</w:t>
            </w:r>
          </w:p>
        </w:tc>
      </w:tr>
      <w:tr w14:paraId="0D6FC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258" w:type="dxa"/>
            <w:vMerge w:val="continue"/>
            <w:tcBorders>
              <w:top w:val="nil"/>
              <w:bottom w:val="nil"/>
            </w:tcBorders>
            <w:vAlign w:val="top"/>
          </w:tcPr>
          <w:p w14:paraId="0FD5D251">
            <w:pPr>
              <w:rPr>
                <w:rFonts w:ascii="Arial"/>
                <w:sz w:val="21"/>
              </w:rPr>
            </w:pPr>
          </w:p>
        </w:tc>
        <w:tc>
          <w:tcPr>
            <w:tcW w:w="3468" w:type="dxa"/>
            <w:vAlign w:val="top"/>
          </w:tcPr>
          <w:p w14:paraId="575B34A4">
            <w:pPr>
              <w:pStyle w:val="5"/>
              <w:spacing w:before="69" w:line="235" w:lineRule="auto"/>
              <w:ind w:left="587" w:right="173" w:hanging="386"/>
            </w:pPr>
            <w:r>
              <w:rPr>
                <w:spacing w:val="-3"/>
              </w:rPr>
              <w:t>四星级志愿者或志愿服务时长</w:t>
            </w:r>
            <w:r>
              <w:rPr>
                <w:spacing w:val="-4"/>
              </w:rPr>
              <w:t>1000（含）-1500</w:t>
            </w:r>
            <w:r>
              <w:rPr>
                <w:spacing w:val="-33"/>
              </w:rPr>
              <w:t xml:space="preserve"> </w:t>
            </w:r>
            <w:r>
              <w:rPr>
                <w:spacing w:val="-4"/>
              </w:rPr>
              <w:t>小时</w:t>
            </w:r>
          </w:p>
        </w:tc>
        <w:tc>
          <w:tcPr>
            <w:tcW w:w="799" w:type="dxa"/>
            <w:vAlign w:val="top"/>
          </w:tcPr>
          <w:p w14:paraId="741F3B0A">
            <w:pPr>
              <w:spacing w:before="276" w:line="195" w:lineRule="auto"/>
              <w:ind w:left="35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3043" w:type="dxa"/>
            <w:vMerge w:val="continue"/>
            <w:tcBorders>
              <w:top w:val="nil"/>
              <w:bottom w:val="nil"/>
            </w:tcBorders>
            <w:vAlign w:val="top"/>
          </w:tcPr>
          <w:p w14:paraId="6717F373">
            <w:pPr>
              <w:rPr>
                <w:rFonts w:ascii="Arial"/>
                <w:sz w:val="21"/>
              </w:rPr>
            </w:pPr>
          </w:p>
        </w:tc>
      </w:tr>
      <w:tr w14:paraId="63284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258" w:type="dxa"/>
            <w:vMerge w:val="continue"/>
            <w:tcBorders>
              <w:top w:val="nil"/>
              <w:bottom w:val="nil"/>
            </w:tcBorders>
            <w:vAlign w:val="top"/>
          </w:tcPr>
          <w:p w14:paraId="05616F4A">
            <w:pPr>
              <w:rPr>
                <w:rFonts w:ascii="Arial"/>
                <w:sz w:val="21"/>
              </w:rPr>
            </w:pPr>
          </w:p>
        </w:tc>
        <w:tc>
          <w:tcPr>
            <w:tcW w:w="3468" w:type="dxa"/>
            <w:vAlign w:val="top"/>
          </w:tcPr>
          <w:p w14:paraId="051952E3">
            <w:pPr>
              <w:pStyle w:val="5"/>
              <w:spacing w:before="69" w:line="235" w:lineRule="auto"/>
              <w:ind w:left="632" w:right="173" w:hanging="453"/>
            </w:pPr>
            <w:r>
              <w:rPr>
                <w:spacing w:val="-1"/>
              </w:rPr>
              <w:t>三星级志愿者或志愿服务时长</w:t>
            </w:r>
            <w:r>
              <w:rPr>
                <w:spacing w:val="-3"/>
              </w:rPr>
              <w:t>600（含）-1500</w:t>
            </w:r>
            <w:r>
              <w:rPr>
                <w:spacing w:val="-34"/>
              </w:rPr>
              <w:t xml:space="preserve"> </w:t>
            </w:r>
            <w:r>
              <w:rPr>
                <w:spacing w:val="-3"/>
              </w:rPr>
              <w:t>小时</w:t>
            </w:r>
          </w:p>
        </w:tc>
        <w:tc>
          <w:tcPr>
            <w:tcW w:w="799" w:type="dxa"/>
            <w:vAlign w:val="top"/>
          </w:tcPr>
          <w:p w14:paraId="143B75A1">
            <w:pPr>
              <w:spacing w:before="276" w:line="195" w:lineRule="auto"/>
              <w:ind w:left="35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3043" w:type="dxa"/>
            <w:vMerge w:val="continue"/>
            <w:tcBorders>
              <w:top w:val="nil"/>
              <w:bottom w:val="nil"/>
            </w:tcBorders>
            <w:vAlign w:val="top"/>
          </w:tcPr>
          <w:p w14:paraId="3B053270">
            <w:pPr>
              <w:rPr>
                <w:rFonts w:ascii="Arial"/>
                <w:sz w:val="21"/>
              </w:rPr>
            </w:pPr>
          </w:p>
        </w:tc>
      </w:tr>
      <w:tr w14:paraId="03850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258" w:type="dxa"/>
            <w:vMerge w:val="continue"/>
            <w:tcBorders>
              <w:top w:val="nil"/>
              <w:bottom w:val="nil"/>
            </w:tcBorders>
            <w:vAlign w:val="top"/>
          </w:tcPr>
          <w:p w14:paraId="749495A0">
            <w:pPr>
              <w:rPr>
                <w:rFonts w:ascii="Arial"/>
                <w:sz w:val="21"/>
              </w:rPr>
            </w:pPr>
          </w:p>
        </w:tc>
        <w:tc>
          <w:tcPr>
            <w:tcW w:w="3468" w:type="dxa"/>
            <w:vAlign w:val="top"/>
          </w:tcPr>
          <w:p w14:paraId="7DC6F265">
            <w:pPr>
              <w:pStyle w:val="5"/>
              <w:spacing w:before="72" w:line="234" w:lineRule="auto"/>
              <w:ind w:left="635" w:right="173" w:hanging="452"/>
            </w:pPr>
            <w:r>
              <w:rPr>
                <w:spacing w:val="-2"/>
              </w:rPr>
              <w:t>二星级志愿者或志愿服务时长</w:t>
            </w:r>
            <w:r>
              <w:rPr>
                <w:spacing w:val="-3"/>
              </w:rPr>
              <w:t>300（含）—600</w:t>
            </w:r>
            <w:r>
              <w:rPr>
                <w:spacing w:val="-40"/>
              </w:rPr>
              <w:t xml:space="preserve"> </w:t>
            </w:r>
            <w:r>
              <w:rPr>
                <w:spacing w:val="-3"/>
              </w:rPr>
              <w:t>小时</w:t>
            </w:r>
          </w:p>
        </w:tc>
        <w:tc>
          <w:tcPr>
            <w:tcW w:w="799" w:type="dxa"/>
            <w:vAlign w:val="top"/>
          </w:tcPr>
          <w:p w14:paraId="6CAC37D4">
            <w:pPr>
              <w:spacing w:before="279"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3043" w:type="dxa"/>
            <w:vMerge w:val="continue"/>
            <w:tcBorders>
              <w:top w:val="nil"/>
              <w:bottom w:val="nil"/>
            </w:tcBorders>
            <w:vAlign w:val="top"/>
          </w:tcPr>
          <w:p w14:paraId="0B5664B3">
            <w:pPr>
              <w:rPr>
                <w:rFonts w:ascii="Arial"/>
                <w:sz w:val="21"/>
              </w:rPr>
            </w:pPr>
          </w:p>
        </w:tc>
      </w:tr>
      <w:tr w14:paraId="75909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258" w:type="dxa"/>
            <w:vMerge w:val="continue"/>
            <w:tcBorders>
              <w:top w:val="nil"/>
            </w:tcBorders>
            <w:vAlign w:val="top"/>
          </w:tcPr>
          <w:p w14:paraId="143D10AF">
            <w:pPr>
              <w:rPr>
                <w:rFonts w:ascii="Arial"/>
                <w:sz w:val="21"/>
              </w:rPr>
            </w:pPr>
          </w:p>
        </w:tc>
        <w:tc>
          <w:tcPr>
            <w:tcW w:w="3468" w:type="dxa"/>
            <w:vAlign w:val="top"/>
          </w:tcPr>
          <w:p w14:paraId="40BA07FC">
            <w:pPr>
              <w:pStyle w:val="5"/>
              <w:spacing w:before="72" w:line="236" w:lineRule="auto"/>
              <w:ind w:left="648" w:right="173" w:hanging="465"/>
            </w:pPr>
            <w:r>
              <w:rPr>
                <w:spacing w:val="-2"/>
              </w:rPr>
              <w:t>一星级志愿者或志愿服务时长</w:t>
            </w:r>
            <w:r>
              <w:rPr>
                <w:spacing w:val="-4"/>
              </w:rPr>
              <w:t>100（含）—300</w:t>
            </w:r>
            <w:r>
              <w:rPr>
                <w:spacing w:val="-41"/>
              </w:rPr>
              <w:t xml:space="preserve"> </w:t>
            </w:r>
            <w:r>
              <w:rPr>
                <w:spacing w:val="-4"/>
              </w:rPr>
              <w:t>小时</w:t>
            </w:r>
          </w:p>
        </w:tc>
        <w:tc>
          <w:tcPr>
            <w:tcW w:w="799" w:type="dxa"/>
            <w:vAlign w:val="top"/>
          </w:tcPr>
          <w:p w14:paraId="6D616BF0">
            <w:pPr>
              <w:spacing w:before="279"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043" w:type="dxa"/>
            <w:vMerge w:val="continue"/>
            <w:tcBorders>
              <w:top w:val="nil"/>
            </w:tcBorders>
            <w:vAlign w:val="top"/>
          </w:tcPr>
          <w:p w14:paraId="4695A56E">
            <w:pPr>
              <w:rPr>
                <w:rFonts w:ascii="Arial"/>
                <w:sz w:val="21"/>
              </w:rPr>
            </w:pPr>
          </w:p>
        </w:tc>
      </w:tr>
    </w:tbl>
    <w:p w14:paraId="2E7AF246">
      <w:pPr>
        <w:pStyle w:val="2"/>
        <w:spacing w:before="184" w:line="240" w:lineRule="auto"/>
        <w:ind w:right="82" w:firstLine="476" w:firstLineChars="200"/>
        <w:jc w:val="both"/>
        <w:rPr>
          <w:rFonts w:hint="eastAsia" w:ascii="黑体" w:hAnsi="黑体" w:eastAsia="黑体" w:cs="黑体"/>
          <w:spacing w:val="-1"/>
          <w:kern w:val="2"/>
          <w:sz w:val="24"/>
          <w:szCs w:val="24"/>
          <w:lang w:val="en-US" w:eastAsia="en-US" w:bidi="ar-SA"/>
        </w:rPr>
      </w:pPr>
      <w:r>
        <w:rPr>
          <w:rFonts w:hint="eastAsia" w:ascii="黑体" w:hAnsi="黑体" w:eastAsia="黑体" w:cs="黑体"/>
          <w:spacing w:val="-1"/>
          <w:kern w:val="2"/>
          <w:sz w:val="24"/>
          <w:szCs w:val="24"/>
          <w:lang w:val="en-US" w:eastAsia="en-US" w:bidi="ar-SA"/>
        </w:rPr>
        <w:t>(六)到国际组织实习(最高10分)</w:t>
      </w:r>
    </w:p>
    <w:p w14:paraId="481BB3BF">
      <w:pPr>
        <w:pStyle w:val="2"/>
        <w:spacing w:before="184" w:line="240" w:lineRule="auto"/>
        <w:ind w:right="82" w:firstLine="476" w:firstLineChars="200"/>
        <w:jc w:val="both"/>
        <w:rPr>
          <w:rFonts w:hint="eastAsia" w:ascii="黑体" w:hAnsi="黑体" w:eastAsia="黑体" w:cs="黑体"/>
          <w:spacing w:val="-1"/>
          <w:kern w:val="2"/>
          <w:sz w:val="24"/>
          <w:szCs w:val="24"/>
          <w:lang w:val="en-US" w:eastAsia="en-US" w:bidi="ar-SA"/>
        </w:rPr>
      </w:pPr>
      <w:r>
        <w:rPr>
          <w:rFonts w:hint="eastAsia" w:ascii="黑体" w:hAnsi="黑体" w:eastAsia="黑体" w:cs="黑体"/>
          <w:spacing w:val="-1"/>
          <w:kern w:val="2"/>
          <w:sz w:val="24"/>
          <w:szCs w:val="24"/>
          <w:lang w:val="en-US" w:eastAsia="en-US" w:bidi="ar-SA"/>
        </w:rPr>
        <w:t>1. 国际组织范围:以外交部</w:t>
      </w:r>
      <w:r>
        <w:rPr>
          <w:rFonts w:hint="eastAsia" w:ascii="黑体" w:hAnsi="黑体" w:eastAsia="黑体" w:cs="黑体"/>
          <w:spacing w:val="-1"/>
          <w:kern w:val="2"/>
          <w:sz w:val="24"/>
          <w:szCs w:val="24"/>
          <w:lang w:val="en-US" w:eastAsia="en-US" w:bidi="ar-SA"/>
        </w:rPr>
        <w:drawing>
          <wp:inline distT="0" distB="0" distL="0" distR="0">
            <wp:extent cx="83185" cy="59690"/>
            <wp:effectExtent l="0" t="0" r="2540" b="6985"/>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1"/>
                    <a:stretch>
                      <a:fillRect/>
                    </a:stretch>
                  </pic:blipFill>
                  <pic:spPr>
                    <a:xfrm>
                      <a:off x="0" y="0"/>
                      <a:ext cx="83456" cy="59990"/>
                    </a:xfrm>
                    <a:prstGeom prst="rect">
                      <a:avLst/>
                    </a:prstGeom>
                  </pic:spPr>
                </pic:pic>
              </a:graphicData>
            </a:graphic>
          </wp:inline>
        </w:drawing>
      </w:r>
      <w:r>
        <w:rPr>
          <w:rFonts w:hint="eastAsia" w:ascii="黑体" w:hAnsi="黑体" w:eastAsia="黑体" w:cs="黑体"/>
          <w:spacing w:val="-1"/>
          <w:kern w:val="2"/>
          <w:sz w:val="24"/>
          <w:szCs w:val="24"/>
          <w:lang w:val="en-US" w:eastAsia="en-US" w:bidi="ar-SA"/>
        </w:rPr>
        <w:t xml:space="preserve"> 国际和地区组织 </w:t>
      </w:r>
      <w:r>
        <w:rPr>
          <w:rFonts w:hint="eastAsia" w:ascii="黑体" w:hAnsi="黑体" w:eastAsia="黑体" w:cs="黑体"/>
          <w:spacing w:val="-1"/>
          <w:kern w:val="2"/>
          <w:sz w:val="24"/>
          <w:szCs w:val="24"/>
          <w:lang w:val="en-US" w:eastAsia="en-US" w:bidi="ar-SA"/>
        </w:rPr>
        <w:drawing>
          <wp:inline distT="0" distB="0" distL="0" distR="0">
            <wp:extent cx="71755" cy="59690"/>
            <wp:effectExtent l="0" t="0" r="4445" b="6985"/>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2"/>
                    <a:stretch>
                      <a:fillRect/>
                    </a:stretch>
                  </pic:blipFill>
                  <pic:spPr>
                    <a:xfrm>
                      <a:off x="0" y="0"/>
                      <a:ext cx="71927" cy="59990"/>
                    </a:xfrm>
                    <a:prstGeom prst="rect">
                      <a:avLst/>
                    </a:prstGeom>
                  </pic:spPr>
                </pic:pic>
              </a:graphicData>
            </a:graphic>
          </wp:inline>
        </w:drawing>
      </w:r>
      <w:r>
        <w:rPr>
          <w:rFonts w:hint="eastAsia" w:ascii="黑体" w:hAnsi="黑体" w:eastAsia="黑体" w:cs="黑体"/>
          <w:spacing w:val="-1"/>
          <w:kern w:val="2"/>
          <w:sz w:val="24"/>
          <w:szCs w:val="24"/>
          <w:lang w:val="en-US" w:eastAsia="en-US" w:bidi="ar-SA"/>
        </w:rPr>
        <w:t xml:space="preserve">专栏、人力资源和社会保障部国际组织人才信息服务网、教育部高校毕业生到国际组织实习任职信息服务平台 </w:t>
      </w:r>
      <w:r>
        <w:rPr>
          <w:rFonts w:hint="eastAsia" w:ascii="黑体" w:hAnsi="黑体" w:eastAsia="黑体" w:cs="黑体"/>
          <w:spacing w:val="-1"/>
          <w:kern w:val="2"/>
          <w:sz w:val="24"/>
          <w:szCs w:val="24"/>
          <w:lang w:val="en-US" w:eastAsia="en-US" w:bidi="ar-SA"/>
        </w:rPr>
        <w:drawing>
          <wp:inline distT="0" distB="0" distL="0" distR="0">
            <wp:extent cx="84455" cy="59690"/>
            <wp:effectExtent l="0" t="0" r="1270" b="6985"/>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3"/>
                    <a:stretch>
                      <a:fillRect/>
                    </a:stretch>
                  </pic:blipFill>
                  <pic:spPr>
                    <a:xfrm>
                      <a:off x="0" y="0"/>
                      <a:ext cx="84716" cy="59990"/>
                    </a:xfrm>
                    <a:prstGeom prst="rect">
                      <a:avLst/>
                    </a:prstGeom>
                  </pic:spPr>
                </pic:pic>
              </a:graphicData>
            </a:graphic>
          </wp:inline>
        </w:drawing>
      </w:r>
      <w:r>
        <w:rPr>
          <w:rFonts w:hint="eastAsia" w:ascii="黑体" w:hAnsi="黑体" w:eastAsia="黑体" w:cs="黑体"/>
          <w:spacing w:val="-1"/>
          <w:kern w:val="2"/>
          <w:sz w:val="24"/>
          <w:szCs w:val="24"/>
          <w:lang w:val="en-US" w:eastAsia="en-US" w:bidi="ar-SA"/>
        </w:rPr>
        <w:t>国际组织介绍</w:t>
      </w:r>
      <w:r>
        <w:rPr>
          <w:rFonts w:hint="eastAsia" w:ascii="黑体" w:hAnsi="黑体" w:eastAsia="黑体" w:cs="黑体"/>
          <w:spacing w:val="-1"/>
          <w:kern w:val="2"/>
          <w:sz w:val="24"/>
          <w:szCs w:val="24"/>
          <w:lang w:val="en-US" w:eastAsia="en-US" w:bidi="ar-SA"/>
        </w:rPr>
        <w:drawing>
          <wp:inline distT="0" distB="0" distL="0" distR="0">
            <wp:extent cx="71120" cy="59690"/>
            <wp:effectExtent l="0" t="0" r="5080" b="6985"/>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4"/>
                    <a:stretch>
                      <a:fillRect/>
                    </a:stretch>
                  </pic:blipFill>
                  <pic:spPr>
                    <a:xfrm>
                      <a:off x="0" y="0"/>
                      <a:ext cx="71533" cy="59990"/>
                    </a:xfrm>
                    <a:prstGeom prst="rect">
                      <a:avLst/>
                    </a:prstGeom>
                  </pic:spPr>
                </pic:pic>
              </a:graphicData>
            </a:graphic>
          </wp:inline>
        </w:drawing>
      </w:r>
      <w:r>
        <w:rPr>
          <w:rFonts w:hint="eastAsia" w:ascii="黑体" w:hAnsi="黑体" w:eastAsia="黑体" w:cs="黑体"/>
          <w:spacing w:val="-1"/>
          <w:kern w:val="2"/>
          <w:sz w:val="24"/>
          <w:szCs w:val="24"/>
          <w:lang w:val="en-US" w:eastAsia="en-US" w:bidi="ar-SA"/>
        </w:rPr>
        <w:t xml:space="preserve"> 栏目所列组织为准;重点认定主要的政府间国际组织和具有重要影响力的非政府间国际组织、学术类国际组织。国外有关政府、社团、企业出资设立的基金会等一般性非政府组织</w:t>
      </w:r>
      <w:r>
        <w:rPr>
          <w:rFonts w:hint="eastAsia" w:ascii="黑体" w:hAnsi="黑体" w:eastAsia="黑体" w:cs="黑体"/>
          <w:spacing w:val="-1"/>
          <w:kern w:val="2"/>
          <w:sz w:val="24"/>
          <w:szCs w:val="24"/>
          <w:lang w:val="en-US" w:eastAsia="en-US" w:bidi="ar-SA"/>
        </w:rPr>
        <w:tab/>
      </w:r>
      <w:r>
        <w:rPr>
          <w:rFonts w:hint="eastAsia" w:ascii="黑体" w:hAnsi="黑体" w:eastAsia="黑体" w:cs="黑体"/>
          <w:spacing w:val="-1"/>
          <w:kern w:val="2"/>
          <w:sz w:val="24"/>
          <w:szCs w:val="24"/>
          <w:lang w:val="en-US" w:eastAsia="en-US" w:bidi="ar-SA"/>
        </w:rPr>
        <w:t>(NGO),暂不纳入认定范围。</w:t>
      </w:r>
    </w:p>
    <w:p w14:paraId="3F34DAD7">
      <w:pPr>
        <w:pStyle w:val="2"/>
        <w:spacing w:before="184" w:line="240" w:lineRule="auto"/>
        <w:ind w:right="82" w:firstLine="476" w:firstLineChars="200"/>
        <w:jc w:val="both"/>
        <w:rPr>
          <w:rFonts w:hint="eastAsia" w:ascii="黑体" w:hAnsi="黑体" w:eastAsia="黑体" w:cs="黑体"/>
          <w:spacing w:val="-1"/>
          <w:kern w:val="2"/>
          <w:sz w:val="24"/>
          <w:szCs w:val="24"/>
          <w:lang w:val="en-US" w:eastAsia="en-US" w:bidi="ar-SA"/>
        </w:rPr>
      </w:pPr>
      <w:r>
        <w:rPr>
          <w:rFonts w:hint="eastAsia" w:ascii="黑体" w:hAnsi="黑体" w:eastAsia="黑体" w:cs="黑体"/>
          <w:spacing w:val="-1"/>
          <w:kern w:val="2"/>
          <w:sz w:val="24"/>
          <w:szCs w:val="24"/>
          <w:lang w:val="en-US" w:eastAsia="en-US" w:bidi="ar-SA"/>
        </w:rPr>
        <w:t>2.实习期限:申请推免时已完成不少于30天(自然日)的实习工作,且为实质性参加国际组织项目工作。</w:t>
      </w:r>
    </w:p>
    <w:p w14:paraId="18F6ACE9">
      <w:pPr>
        <w:pStyle w:val="2"/>
        <w:spacing w:before="184" w:line="240" w:lineRule="auto"/>
        <w:ind w:right="82" w:firstLine="476" w:firstLineChars="200"/>
        <w:jc w:val="both"/>
        <w:rPr>
          <w:rFonts w:hint="eastAsia" w:ascii="黑体" w:hAnsi="黑体" w:eastAsia="黑体" w:cs="黑体"/>
          <w:spacing w:val="-1"/>
          <w:kern w:val="2"/>
          <w:sz w:val="24"/>
          <w:szCs w:val="24"/>
          <w:lang w:val="en-US" w:eastAsia="en-US" w:bidi="ar-SA"/>
        </w:rPr>
      </w:pPr>
      <w:r>
        <w:rPr>
          <w:rFonts w:hint="eastAsia" w:ascii="黑体" w:hAnsi="黑体" w:eastAsia="黑体" w:cs="黑体"/>
          <w:spacing w:val="-1"/>
          <w:kern w:val="2"/>
          <w:sz w:val="24"/>
          <w:szCs w:val="24"/>
          <w:lang w:val="en-US" w:eastAsia="en-US" w:bidi="ar-SA"/>
        </w:rPr>
        <w:t>3.实习形式与地点:实习应为实地(在岗)全职实习,实习地点应为海外国际组织总部及其总部外机构办事处等;挂靠国际组织的委员会、协会、中心、机构、企业、基金会等非下设单位,不属于认定范围。</w:t>
      </w:r>
    </w:p>
    <w:p w14:paraId="728A2654">
      <w:pPr>
        <w:pStyle w:val="2"/>
        <w:spacing w:before="184" w:line="240" w:lineRule="auto"/>
        <w:ind w:right="82" w:firstLine="476" w:firstLineChars="200"/>
        <w:jc w:val="both"/>
        <w:rPr>
          <w:rFonts w:hint="eastAsia" w:ascii="黑体" w:hAnsi="黑体" w:eastAsia="黑体" w:cs="黑体"/>
          <w:spacing w:val="-1"/>
          <w:kern w:val="2"/>
          <w:sz w:val="24"/>
          <w:szCs w:val="24"/>
          <w:lang w:val="en-US" w:eastAsia="en-US" w:bidi="ar-SA"/>
        </w:rPr>
      </w:pPr>
      <w:r>
        <w:rPr>
          <w:rFonts w:hint="eastAsia" w:ascii="黑体" w:hAnsi="黑体" w:eastAsia="黑体" w:cs="黑体"/>
          <w:spacing w:val="-1"/>
          <w:kern w:val="2"/>
          <w:sz w:val="24"/>
          <w:szCs w:val="24"/>
          <w:lang w:val="en-US" w:eastAsia="en-US" w:bidi="ar-SA"/>
        </w:rPr>
        <w:t>4.证明材料:申请加分时,须提交下列材料:</w:t>
      </w:r>
    </w:p>
    <w:p w14:paraId="30568D90">
      <w:pPr>
        <w:pStyle w:val="2"/>
        <w:spacing w:before="184" w:line="240" w:lineRule="auto"/>
        <w:ind w:right="82" w:firstLine="476" w:firstLineChars="200"/>
        <w:jc w:val="both"/>
        <w:rPr>
          <w:rFonts w:hint="eastAsia" w:ascii="黑体" w:hAnsi="黑体" w:eastAsia="黑体" w:cs="黑体"/>
          <w:spacing w:val="-1"/>
          <w:kern w:val="2"/>
          <w:sz w:val="24"/>
          <w:szCs w:val="24"/>
          <w:lang w:val="en-US" w:eastAsia="zh-CN" w:bidi="ar-SA"/>
        </w:rPr>
      </w:pPr>
      <w:r>
        <w:rPr>
          <w:rFonts w:hint="eastAsia" w:ascii="黑体" w:hAnsi="黑体" w:eastAsia="黑体" w:cs="黑体"/>
          <w:spacing w:val="-1"/>
          <w:kern w:val="2"/>
          <w:sz w:val="24"/>
          <w:szCs w:val="24"/>
          <w:lang w:val="en-US" w:eastAsia="en-US" w:bidi="ar-SA"/>
        </w:rPr>
        <w:t>(1)国际组织正式实习录用通知(含岗位 、期限、实习性质);(2)实习部门出具的实习表现正式书面鉴定材料</w:t>
      </w:r>
      <w:r>
        <w:rPr>
          <w:rFonts w:hint="eastAsia" w:ascii="黑体" w:hAnsi="黑体" w:eastAsia="黑体" w:cs="黑体"/>
          <w:spacing w:val="-1"/>
          <w:kern w:val="2"/>
          <w:sz w:val="24"/>
          <w:szCs w:val="24"/>
          <w:lang w:val="en-US" w:eastAsia="zh-CN" w:bidi="ar-SA"/>
        </w:rPr>
        <w:t>。</w:t>
      </w:r>
    </w:p>
    <w:p w14:paraId="5C912D07">
      <w:pPr>
        <w:pStyle w:val="2"/>
        <w:spacing w:before="184" w:line="240" w:lineRule="auto"/>
        <w:ind w:right="82" w:firstLine="476" w:firstLineChars="200"/>
        <w:jc w:val="both"/>
        <w:rPr>
          <w:rFonts w:hint="eastAsia" w:ascii="黑体" w:hAnsi="黑体" w:eastAsia="黑体" w:cs="黑体"/>
          <w:spacing w:val="-1"/>
          <w:kern w:val="2"/>
          <w:sz w:val="24"/>
          <w:szCs w:val="24"/>
          <w:lang w:val="en-US" w:eastAsia="en-US" w:bidi="ar-SA"/>
        </w:rPr>
      </w:pPr>
      <w:r>
        <w:rPr>
          <w:rFonts w:hint="eastAsia" w:ascii="黑体" w:hAnsi="黑体" w:eastAsia="黑体" w:cs="黑体"/>
          <w:spacing w:val="-1"/>
          <w:kern w:val="2"/>
          <w:sz w:val="24"/>
          <w:szCs w:val="24"/>
          <w:lang w:val="en-US" w:eastAsia="en-US" w:bidi="ar-SA"/>
        </w:rPr>
        <w:t>5.加分标准:总分最高10分。具体分值根据实习组织层级、实习期限长短及实习成果评估分档确定:</w:t>
      </w:r>
    </w:p>
    <w:p w14:paraId="4527AB09">
      <w:pPr>
        <w:pStyle w:val="2"/>
        <w:spacing w:before="184" w:line="240" w:lineRule="auto"/>
        <w:ind w:right="82" w:firstLine="476" w:firstLineChars="200"/>
        <w:jc w:val="both"/>
        <w:rPr>
          <w:rFonts w:hint="eastAsia" w:ascii="黑体" w:hAnsi="黑体" w:eastAsia="黑体" w:cs="黑体"/>
          <w:spacing w:val="-1"/>
          <w:kern w:val="2"/>
          <w:sz w:val="24"/>
          <w:szCs w:val="24"/>
          <w:lang w:val="en-US" w:eastAsia="en-US" w:bidi="ar-SA"/>
        </w:rPr>
      </w:pPr>
      <w:r>
        <w:rPr>
          <w:rFonts w:hint="eastAsia" w:ascii="黑体" w:hAnsi="黑体" w:eastAsia="黑体" w:cs="黑体"/>
          <w:spacing w:val="-1"/>
          <w:kern w:val="2"/>
          <w:sz w:val="24"/>
          <w:szCs w:val="24"/>
          <w:lang w:val="en-US" w:eastAsia="en-US" w:bidi="ar-SA"/>
        </w:rPr>
        <w:t>A档 (在联合国、世界贸易组织、世界银行等全球综合性或专门性政府间国际组织实习):1</w:t>
      </w:r>
      <w:r>
        <w:rPr>
          <w:rFonts w:hint="eastAsia" w:ascii="黑体" w:hAnsi="黑体" w:eastAsia="黑体" w:cs="黑体"/>
          <w:spacing w:val="-1"/>
          <w:kern w:val="2"/>
          <w:sz w:val="24"/>
          <w:szCs w:val="24"/>
          <w:lang w:val="en-US" w:eastAsia="zh-CN" w:bidi="ar-SA"/>
        </w:rPr>
        <w:t>0</w:t>
      </w:r>
      <w:r>
        <w:rPr>
          <w:rFonts w:hint="eastAsia" w:ascii="黑体" w:hAnsi="黑体" w:eastAsia="黑体" w:cs="黑体"/>
          <w:spacing w:val="-1"/>
          <w:kern w:val="2"/>
          <w:sz w:val="24"/>
          <w:szCs w:val="24"/>
          <w:lang w:val="en-US" w:eastAsia="en-US" w:bidi="ar-SA"/>
        </w:rPr>
        <w:t>分;</w:t>
      </w:r>
    </w:p>
    <w:p w14:paraId="4FB732F6">
      <w:pPr>
        <w:pStyle w:val="2"/>
        <w:spacing w:before="184" w:line="240" w:lineRule="auto"/>
        <w:ind w:right="82" w:firstLine="476" w:firstLineChars="200"/>
        <w:jc w:val="both"/>
        <w:rPr>
          <w:rFonts w:hint="eastAsia" w:ascii="黑体" w:hAnsi="黑体" w:eastAsia="黑体" w:cs="黑体"/>
          <w:spacing w:val="-1"/>
          <w:kern w:val="2"/>
          <w:sz w:val="24"/>
          <w:szCs w:val="24"/>
          <w:lang w:val="en-US" w:eastAsia="en-US" w:bidi="ar-SA"/>
        </w:rPr>
      </w:pPr>
      <w:r>
        <w:rPr>
          <w:rFonts w:hint="eastAsia" w:ascii="黑体" w:hAnsi="黑体" w:eastAsia="黑体" w:cs="黑体"/>
          <w:spacing w:val="-1"/>
          <w:kern w:val="2"/>
          <w:sz w:val="24"/>
          <w:szCs w:val="24"/>
          <w:lang w:val="en-US" w:eastAsia="en-US" w:bidi="ar-SA"/>
        </w:rPr>
        <w:t>B档(在学科专业领域的政府间国际组织或其在华分支机构实习):</w:t>
      </w:r>
      <w:r>
        <w:rPr>
          <w:rFonts w:hint="eastAsia" w:ascii="黑体" w:hAnsi="黑体" w:eastAsia="黑体" w:cs="黑体"/>
          <w:spacing w:val="-1"/>
          <w:kern w:val="2"/>
          <w:sz w:val="24"/>
          <w:szCs w:val="24"/>
          <w:lang w:val="en-US" w:eastAsia="zh-CN" w:bidi="ar-SA"/>
        </w:rPr>
        <w:t>8</w:t>
      </w:r>
      <w:r>
        <w:rPr>
          <w:rFonts w:hint="eastAsia" w:ascii="黑体" w:hAnsi="黑体" w:eastAsia="黑体" w:cs="黑体"/>
          <w:spacing w:val="-1"/>
          <w:kern w:val="2"/>
          <w:sz w:val="24"/>
          <w:szCs w:val="24"/>
          <w:lang w:val="en-US" w:eastAsia="en-US" w:bidi="ar-SA"/>
        </w:rPr>
        <w:t>分;</w:t>
      </w:r>
    </w:p>
    <w:p w14:paraId="603DF6B2">
      <w:pPr>
        <w:pStyle w:val="2"/>
        <w:spacing w:before="184" w:line="240" w:lineRule="auto"/>
        <w:ind w:right="82" w:firstLine="476" w:firstLineChars="200"/>
        <w:jc w:val="both"/>
        <w:rPr>
          <w:rFonts w:hint="eastAsia" w:ascii="黑体" w:hAnsi="黑体" w:eastAsia="黑体" w:cs="黑体"/>
          <w:spacing w:val="-1"/>
          <w:kern w:val="2"/>
          <w:sz w:val="24"/>
          <w:szCs w:val="24"/>
          <w:lang w:val="en-US" w:eastAsia="en-US" w:bidi="ar-SA"/>
        </w:rPr>
        <w:sectPr>
          <w:footerReference r:id="rId7" w:type="default"/>
          <w:pgSz w:w="11901" w:h="16840"/>
          <w:pgMar w:top="400" w:right="1756" w:bottom="604" w:left="1753" w:header="0" w:footer="240" w:gutter="0"/>
          <w:cols w:space="720" w:num="1"/>
        </w:sectPr>
      </w:pPr>
      <w:r>
        <w:rPr>
          <w:rFonts w:hint="eastAsia" w:ascii="黑体" w:hAnsi="黑体" w:eastAsia="黑体" w:cs="黑体"/>
          <w:spacing w:val="-1"/>
          <w:kern w:val="2"/>
          <w:sz w:val="24"/>
          <w:szCs w:val="24"/>
          <w:lang w:val="en-US" w:eastAsia="en-US" w:bidi="ar-SA"/>
        </w:rPr>
        <w:t>C档(在具有重要影</w:t>
      </w:r>
      <w:bookmarkStart w:id="0" w:name="_GoBack"/>
      <w:bookmarkEnd w:id="0"/>
      <w:r>
        <w:rPr>
          <w:rFonts w:hint="eastAsia" w:ascii="黑体" w:hAnsi="黑体" w:eastAsia="黑体" w:cs="黑体"/>
          <w:spacing w:val="-1"/>
          <w:kern w:val="2"/>
          <w:sz w:val="24"/>
          <w:szCs w:val="24"/>
          <w:lang w:val="en-US" w:eastAsia="en-US" w:bidi="ar-SA"/>
        </w:rPr>
        <w:t>响力的非政府间国际组织、学术类国际组织实习):5分。</w:t>
      </w:r>
    </w:p>
    <w:p w14:paraId="211DBE2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01662">
    <w:pPr>
      <w:spacing w:line="235" w:lineRule="auto"/>
      <w:ind w:left="120"/>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hint="eastAsia" w:ascii="宋体" w:hAnsi="宋体" w:eastAsia="宋体" w:cs="宋体"/>
        <w:spacing w:val="32"/>
        <w:sz w:val="28"/>
        <w:szCs w:val="28"/>
        <w:lang w:val="en-US" w:eastAsia="zh-CN"/>
      </w:rPr>
      <w:t>5</w:t>
    </w:r>
    <w:r>
      <w:rPr>
        <w:rFonts w:ascii="宋体" w:hAnsi="宋体" w:eastAsia="宋体" w:cs="宋体"/>
        <w:spacing w:val="-1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6672F">
    <w:pPr>
      <w:spacing w:line="233" w:lineRule="auto"/>
      <w:jc w:val="right"/>
      <w:rPr>
        <w:rFonts w:ascii="宋体" w:hAnsi="宋体" w:eastAsia="宋体" w:cs="宋体"/>
        <w:sz w:val="28"/>
        <w:szCs w:val="28"/>
      </w:rPr>
    </w:pPr>
    <w:r>
      <w:rPr>
        <w:rFonts w:ascii="宋体" w:hAnsi="宋体" w:eastAsia="宋体" w:cs="宋体"/>
        <w:spacing w:val="-11"/>
        <w:sz w:val="28"/>
        <w:szCs w:val="28"/>
      </w:rPr>
      <w:t>—</w:t>
    </w:r>
    <w:r>
      <w:rPr>
        <w:rFonts w:ascii="宋体" w:hAnsi="宋体" w:eastAsia="宋体" w:cs="宋体"/>
        <w:spacing w:val="30"/>
        <w:sz w:val="28"/>
        <w:szCs w:val="28"/>
      </w:rPr>
      <w:t xml:space="preserve"> </w:t>
    </w:r>
    <w:r>
      <w:rPr>
        <w:rFonts w:ascii="宋体" w:hAnsi="宋体" w:eastAsia="宋体" w:cs="宋体"/>
        <w:spacing w:val="-11"/>
        <w:sz w:val="28"/>
        <w:szCs w:val="28"/>
      </w:rPr>
      <w:t>1</w:t>
    </w:r>
    <w:r>
      <w:rPr>
        <w:rFonts w:ascii="宋体" w:hAnsi="宋体" w:eastAsia="宋体" w:cs="宋体"/>
        <w:spacing w:val="-10"/>
        <w:sz w:val="28"/>
        <w:szCs w:val="28"/>
      </w:rPr>
      <w:t>3</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F6DE8">
    <w:pPr>
      <w:spacing w:line="235" w:lineRule="auto"/>
      <w:ind w:left="120"/>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14</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CAB85">
    <w:pPr>
      <w:spacing w:line="233" w:lineRule="auto"/>
      <w:rPr>
        <w:rFonts w:ascii="宋体" w:hAnsi="宋体" w:eastAsia="宋体" w:cs="宋体"/>
        <w:sz w:val="28"/>
        <w:szCs w:val="28"/>
      </w:rPr>
    </w:pPr>
    <w:r>
      <w:rPr>
        <w:rFonts w:ascii="宋体" w:hAnsi="宋体" w:eastAsia="宋体" w:cs="宋体"/>
        <w:spacing w:val="-10"/>
        <w:sz w:val="28"/>
        <w:szCs w:val="28"/>
      </w:rPr>
      <w:t>—</w:t>
    </w:r>
    <w:r>
      <w:rPr>
        <w:rFonts w:ascii="宋体" w:hAnsi="宋体" w:eastAsia="宋体" w:cs="宋体"/>
        <w:spacing w:val="32"/>
        <w:sz w:val="28"/>
        <w:szCs w:val="28"/>
      </w:rPr>
      <w:t xml:space="preserve"> </w:t>
    </w:r>
    <w:r>
      <w:rPr>
        <w:rFonts w:ascii="宋体" w:hAnsi="宋体" w:eastAsia="宋体" w:cs="宋体"/>
        <w:spacing w:val="-10"/>
        <w:sz w:val="28"/>
        <w:szCs w:val="28"/>
      </w:rPr>
      <w:t>16</w:t>
    </w:r>
    <w:r>
      <w:rPr>
        <w:rFonts w:ascii="宋体" w:hAnsi="宋体" w:eastAsia="宋体" w:cs="宋体"/>
        <w:spacing w:val="6"/>
        <w:sz w:val="28"/>
        <w:szCs w:val="28"/>
      </w:rPr>
      <w:t xml:space="preserve"> </w:t>
    </w:r>
    <w:r>
      <w:rPr>
        <w:rFonts w:ascii="宋体" w:hAnsi="宋体" w:eastAsia="宋体" w:cs="宋体"/>
        <w:spacing w:val="-10"/>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5870D">
    <w:pPr>
      <w:spacing w:line="14" w:lineRule="auto"/>
      <w:rPr>
        <w:rFonts w:ascii="Arial"/>
        <w:sz w:val="2"/>
      </w:rPr>
    </w:pPr>
    <w:r>
      <w:drawing>
        <wp:anchor distT="0" distB="0" distL="114300" distR="114300" simplePos="0" relativeHeight="251659264" behindDoc="1" locked="0" layoutInCell="0" allowOverlap="1">
          <wp:simplePos x="0" y="0"/>
          <wp:positionH relativeFrom="page">
            <wp:posOffset>5036185</wp:posOffset>
          </wp:positionH>
          <wp:positionV relativeFrom="page">
            <wp:posOffset>4413250</wp:posOffset>
          </wp:positionV>
          <wp:extent cx="60960" cy="72390"/>
          <wp:effectExtent l="0" t="0" r="5715" b="3810"/>
          <wp:wrapNone/>
          <wp:docPr id="11" name="WordPictureWatermar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4"/>
                  <pic:cNvPicPr>
                    <a:picLocks noChangeAspect="1"/>
                  </pic:cNvPicPr>
                </pic:nvPicPr>
                <pic:blipFill>
                  <a:blip r:embed="rId1"/>
                  <a:stretch>
                    <a:fillRect/>
                  </a:stretch>
                </pic:blipFill>
                <pic:spPr>
                  <a:xfrm>
                    <a:off x="0" y="0"/>
                    <a:ext cx="60960" cy="7239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D00AEC"/>
    <w:rsid w:val="30E30E41"/>
    <w:rsid w:val="69D00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5"/>
      <w:szCs w:val="35"/>
      <w:lang w:val="en-US" w:eastAsia="en-US" w:bidi="ar-SA"/>
    </w:rPr>
  </w:style>
  <w:style w:type="paragraph" w:customStyle="1" w:styleId="5">
    <w:name w:val="Table Text"/>
    <w:basedOn w:val="1"/>
    <w:semiHidden/>
    <w:qFormat/>
    <w:uiPriority w:val="0"/>
    <w:rPr>
      <w:rFonts w:ascii="宋体" w:hAnsi="宋体" w:eastAsia="宋体" w:cs="宋体"/>
      <w:sz w:val="24"/>
      <w:szCs w:val="24"/>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2026-09-05T06:52:00Z</dcterms:created>
  <dc:creator>迟遇</dc:creator>
  <cp:lastModifiedBy>迟遇</cp:lastModifiedBy>
  <dcterms:modified xsi:type="dcterms:W3CDTF">2026-09-05T07:01:08Z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858FB490EE91437894C7F86E453CF781_13</vt:lpwstr>
  </property>
  <property fmtid="{D5CDD505-2E9C-101B-9397-08002B2CF9AE}" pid="4" name="KSOTemplateDocerSaveRecord">
    <vt:lpwstr>eyJoZGlkIjoiMTdmNzBiMzUwZTRhN2VlYzkxNWJmNTE0OTcxNjc1ZTciLCJ1c2VySWQiOiIxNzQ5MTQxNDY2In0=</vt:lpwstr>
  </property>
</Properties>
</file>