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widowControl/>
        <w:spacing w:after="240" w:line="576" w:lineRule="exact"/>
        <w:jc w:val="center"/>
        <w:rPr>
          <w:rFonts w:ascii="方正小标宋简体" w:hAnsi="黑体" w:eastAsia="方正小标宋简体" w:cs="黑体"/>
          <w:color w:val="FF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成都大学青年志愿服务项目大赛参赛要求</w:t>
      </w:r>
    </w:p>
    <w:p>
      <w:pPr>
        <w:widowControl/>
        <w:spacing w:line="360" w:lineRule="auto"/>
        <w:ind w:firstLine="640" w:firstLineChars="200"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</w:p>
    <w:p>
      <w:pPr>
        <w:widowControl/>
        <w:spacing w:line="550" w:lineRule="exact"/>
        <w:ind w:firstLine="640" w:firstLineChars="200"/>
        <w:jc w:val="left"/>
        <w:rPr>
          <w:rFonts w:ascii="方正黑体简体" w:hAnsi="楷体_GB2312" w:eastAsia="方正黑体简体" w:cs="楷体_GB2312"/>
          <w:kern w:val="0"/>
          <w:sz w:val="32"/>
          <w:szCs w:val="32"/>
        </w:rPr>
      </w:pPr>
      <w:r>
        <w:rPr>
          <w:rFonts w:hint="eastAsia" w:ascii="方正黑体简体" w:hAnsi="楷体_GB2312" w:eastAsia="方正黑体简体" w:cs="楷体_GB2312"/>
          <w:kern w:val="0"/>
          <w:sz w:val="32"/>
          <w:szCs w:val="32"/>
        </w:rPr>
        <w:t>一</w:t>
      </w:r>
      <w:r>
        <w:rPr>
          <w:rFonts w:hint="eastAsia" w:ascii="方正黑体简体" w:hAnsi="微软雅黑" w:eastAsia="方正黑体简体" w:cs="微软雅黑"/>
          <w:kern w:val="0"/>
          <w:sz w:val="32"/>
          <w:szCs w:val="32"/>
        </w:rPr>
        <w:t>、</w:t>
      </w:r>
      <w:r>
        <w:rPr>
          <w:rFonts w:hint="eastAsia" w:ascii="方正黑体简体" w:hAnsi="楷体_GB2312" w:eastAsia="方正黑体简体" w:cs="楷体_GB2312"/>
          <w:kern w:val="0"/>
          <w:sz w:val="32"/>
          <w:szCs w:val="32"/>
        </w:rPr>
        <w:t>项目参赛主体</w:t>
      </w:r>
    </w:p>
    <w:p>
      <w:pPr>
        <w:widowControl/>
        <w:spacing w:line="550" w:lineRule="exact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参赛团队以学院和各服务组织为单位进行大赛报名</w:t>
      </w:r>
    </w:p>
    <w:p>
      <w:pPr>
        <w:widowControl/>
        <w:spacing w:line="550" w:lineRule="exact"/>
        <w:ind w:firstLine="640" w:firstLineChars="200"/>
        <w:jc w:val="left"/>
        <w:rPr>
          <w:rFonts w:ascii="方正黑体简体" w:hAnsi="楷体_GB2312" w:eastAsia="方正黑体简体" w:cs="楷体_GB2312"/>
          <w:kern w:val="0"/>
          <w:sz w:val="32"/>
          <w:szCs w:val="32"/>
        </w:rPr>
      </w:pPr>
      <w:r>
        <w:rPr>
          <w:rFonts w:hint="eastAsia" w:ascii="方正黑体简体" w:hAnsi="楷体_GB2312" w:eastAsia="方正黑体简体" w:cs="楷体_GB2312"/>
          <w:kern w:val="0"/>
          <w:sz w:val="32"/>
          <w:szCs w:val="32"/>
        </w:rPr>
        <w:t>二、项目目标明确</w:t>
      </w:r>
    </w:p>
    <w:p>
      <w:pPr>
        <w:widowControl/>
        <w:spacing w:line="55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申报项目切实社会需求，项目服务对象明确，实施过程突出志愿服务特色，可形成一定社会功能。</w:t>
      </w:r>
    </w:p>
    <w:p>
      <w:pPr>
        <w:widowControl/>
        <w:spacing w:line="550" w:lineRule="exact"/>
        <w:ind w:firstLine="640" w:firstLineChars="200"/>
        <w:jc w:val="left"/>
        <w:rPr>
          <w:rFonts w:ascii="方正黑体简体" w:hAnsi="楷体_GB2312" w:eastAsia="方正黑体简体" w:cs="楷体_GB2312"/>
          <w:kern w:val="0"/>
          <w:sz w:val="32"/>
          <w:szCs w:val="32"/>
        </w:rPr>
      </w:pPr>
      <w:r>
        <w:rPr>
          <w:rFonts w:hint="eastAsia" w:ascii="方正黑体简体" w:hAnsi="楷体_GB2312" w:eastAsia="方正黑体简体" w:cs="楷体_GB2312"/>
          <w:kern w:val="0"/>
          <w:sz w:val="32"/>
          <w:szCs w:val="32"/>
        </w:rPr>
        <w:t>三、服务内容科学</w:t>
      </w:r>
    </w:p>
    <w:p>
      <w:pPr>
        <w:widowControl/>
        <w:spacing w:line="55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项目设计经过调研论证，充分体现服务对象需求，服务内容、时间、频次安排合理，操作简洁，执行规范，注重培训，执行规范，具有一定的专业化服务水平。</w:t>
      </w:r>
    </w:p>
    <w:p>
      <w:pPr>
        <w:widowControl/>
        <w:spacing w:line="550" w:lineRule="exact"/>
        <w:ind w:firstLine="640" w:firstLineChars="200"/>
        <w:jc w:val="left"/>
        <w:rPr>
          <w:rFonts w:ascii="方正黑体简体" w:hAnsi="楷体_GB2312" w:eastAsia="方正黑体简体" w:cs="楷体_GB2312"/>
          <w:kern w:val="0"/>
          <w:sz w:val="32"/>
          <w:szCs w:val="32"/>
        </w:rPr>
      </w:pPr>
      <w:r>
        <w:rPr>
          <w:rFonts w:hint="eastAsia" w:ascii="方正黑体简体" w:hAnsi="楷体_GB2312" w:eastAsia="方正黑体简体" w:cs="楷体_GB2312"/>
          <w:kern w:val="0"/>
          <w:sz w:val="32"/>
          <w:szCs w:val="32"/>
        </w:rPr>
        <w:t>四、组织管理规范</w:t>
      </w:r>
    </w:p>
    <w:p>
      <w:pPr>
        <w:widowControl/>
        <w:spacing w:line="55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项目团队为依法成立，以开展志愿服务为宗旨的非营利性组织。申报项目为已在实施，在组织志愿者招募注册、注册管理、服务记录、激励保障、宣传推广等工作机制健全，资金管理公开透明，组织管理有序。</w:t>
      </w:r>
    </w:p>
    <w:p>
      <w:pPr>
        <w:widowControl/>
        <w:spacing w:line="550" w:lineRule="exact"/>
        <w:ind w:firstLine="640" w:firstLineChars="200"/>
        <w:jc w:val="left"/>
        <w:rPr>
          <w:rFonts w:ascii="方正黑体简体" w:hAnsi="楷体_GB2312" w:eastAsia="方正黑体简体" w:cs="楷体_GB2312"/>
          <w:kern w:val="0"/>
          <w:sz w:val="32"/>
          <w:szCs w:val="32"/>
        </w:rPr>
      </w:pPr>
      <w:r>
        <w:rPr>
          <w:rFonts w:hint="eastAsia" w:ascii="方正黑体简体" w:hAnsi="楷体_GB2312" w:eastAsia="方正黑体简体" w:cs="楷体_GB2312"/>
          <w:kern w:val="0"/>
          <w:sz w:val="32"/>
          <w:szCs w:val="32"/>
        </w:rPr>
        <w:t>五、社会成效明显</w:t>
      </w:r>
    </w:p>
    <w:p>
      <w:pPr>
        <w:widowControl/>
        <w:spacing w:line="55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项目实施能够得到服务对象、服务单位和社会的高度认可和大力支持，参与的志愿者有较强的归属感和认同感，社会各界反响良好。</w:t>
      </w:r>
    </w:p>
    <w:p>
      <w:pPr>
        <w:widowControl/>
        <w:spacing w:line="550" w:lineRule="exact"/>
        <w:ind w:firstLine="640" w:firstLineChars="200"/>
        <w:jc w:val="left"/>
        <w:rPr>
          <w:rFonts w:ascii="方正黑体简体" w:hAnsi="楷体_GB2312" w:eastAsia="方正黑体简体" w:cs="楷体_GB2312"/>
          <w:kern w:val="0"/>
          <w:sz w:val="32"/>
          <w:szCs w:val="32"/>
        </w:rPr>
      </w:pPr>
      <w:r>
        <w:rPr>
          <w:rFonts w:hint="eastAsia" w:ascii="方正黑体简体" w:hAnsi="楷体_GB2312" w:eastAsia="方正黑体简体" w:cs="楷体_GB2312"/>
          <w:kern w:val="0"/>
          <w:sz w:val="32"/>
          <w:szCs w:val="32"/>
        </w:rPr>
        <w:t>六、项目发展可持续</w:t>
      </w:r>
    </w:p>
    <w:p>
      <w:pPr>
        <w:widowControl/>
        <w:spacing w:line="55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项目动员社会资源的能力较强，机制科学完善，实施时间较长，可复制性借鉴拓广，具有较强的社会影响力和公信力</w:t>
      </w:r>
      <w:r>
        <w:rPr>
          <w:rFonts w:hint="eastAsia" w:ascii="Calibri" w:hAnsi="Calibri" w:eastAsia="仿宋_GB2312" w:cs="Calibri"/>
          <w:sz w:val="32"/>
          <w:szCs w:val="32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4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2021-09-01T15:43:08Z</dcterms:created>
  <dc:creator>CLOUD BRO</dc:creator>
  <cp:lastModifiedBy>CLOUD BRO</cp:lastModifiedBy>
  <dcterms:modified xsi:type="dcterms:W3CDTF">2021-09-01T15:43:36Z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DCF7DD23F54348B0AD4CB1615C378792</vt:lpwstr>
  </property>
</Properties>
</file>