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sz w:val="24"/>
        </w:rPr>
      </w:pPr>
    </w:p>
    <w:p>
      <w:pPr>
        <w:pStyle w:val="Title"/>
        <w:ind w:right="96"/>
      </w:pPr>
      <w:r>
        <w:rPr/>
        <w:t>成都大学单项奖学金评选办法</w:t>
      </w:r>
    </w:p>
    <w:p>
      <w:pPr>
        <w:pStyle w:val="Title"/>
        <w:spacing w:before="111"/>
      </w:pPr>
      <w:r>
        <w:rPr/>
        <w:t>（修订）</w:t>
      </w:r>
    </w:p>
    <w:p>
      <w:pPr>
        <w:pStyle w:val="BodyText"/>
        <w:spacing w:before="2"/>
        <w:ind w:left="0"/>
        <w:rPr>
          <w:rFonts w:ascii="黑体"/>
          <w:sz w:val="37"/>
        </w:rPr>
      </w:pPr>
    </w:p>
    <w:p>
      <w:pPr>
        <w:pStyle w:val="Heading1"/>
        <w:tabs>
          <w:tab w:pos="960" w:val="left" w:leader="none"/>
          <w:tab w:pos="1440" w:val="left" w:leader="none"/>
        </w:tabs>
      </w:pPr>
      <w:r>
        <w:rPr/>
        <w:t>第一章</w:t>
        <w:tab/>
        <w:t>总</w:t>
        <w:tab/>
        <w:t>则</w:t>
      </w:r>
    </w:p>
    <w:p>
      <w:pPr>
        <w:pStyle w:val="BodyText"/>
        <w:ind w:left="0"/>
        <w:rPr>
          <w:rFonts w:ascii="黑体"/>
          <w:sz w:val="24"/>
        </w:rPr>
      </w:pPr>
    </w:p>
    <w:p>
      <w:pPr>
        <w:pStyle w:val="BodyText"/>
        <w:spacing w:line="348" w:lineRule="auto" w:before="195"/>
        <w:ind w:left="120" w:right="211" w:firstLine="419"/>
        <w:jc w:val="both"/>
      </w:pPr>
      <w:r>
        <w:rPr>
          <w:rFonts w:ascii="黑体" w:eastAsia="黑体" w:hint="eastAsia"/>
          <w:spacing w:val="9"/>
        </w:rPr>
        <w:t>第一条 </w:t>
      </w:r>
      <w:r>
        <w:rPr>
          <w:spacing w:val="-8"/>
        </w:rPr>
        <w:t>成都大学单项奖学金旨在鼓励学生勤于学习、勇于创新、甘于奉献，促进学生</w:t>
      </w:r>
      <w:r>
        <w:rPr>
          <w:spacing w:val="-10"/>
        </w:rPr>
        <w:t>个性化发展和专项才能发挥，对在精神文明、学科竞赛、课外科技发明、文艺体育活动等方</w:t>
      </w:r>
      <w:r>
        <w:rPr>
          <w:spacing w:val="-5"/>
        </w:rPr>
        <w:t>面有突出成绩的本专科学生予以表彰鼓励。</w:t>
      </w:r>
    </w:p>
    <w:p>
      <w:pPr>
        <w:pStyle w:val="BodyText"/>
        <w:spacing w:line="348" w:lineRule="auto" w:before="1"/>
        <w:ind w:left="120" w:right="211" w:firstLine="419"/>
        <w:jc w:val="both"/>
      </w:pPr>
      <w:r>
        <w:rPr>
          <w:rFonts w:ascii="黑体" w:eastAsia="黑体" w:hint="eastAsia"/>
          <w:spacing w:val="9"/>
        </w:rPr>
        <w:t>第二条 </w:t>
      </w:r>
      <w:r>
        <w:rPr>
          <w:spacing w:val="-9"/>
        </w:rPr>
        <w:t>单项奖学金具体奖项设置为：精神文明奖学金、社会实践奖学金、文体艺术奖</w:t>
      </w:r>
      <w:r>
        <w:rPr>
          <w:spacing w:val="-21"/>
        </w:rPr>
        <w:t>学金、自强成才奖学金、创新创业奖学金。单项奖学金每学年评选一次，接受学生个人申请。</w:t>
      </w:r>
    </w:p>
    <w:p>
      <w:pPr>
        <w:pStyle w:val="BodyText"/>
        <w:spacing w:line="269" w:lineRule="exact"/>
        <w:jc w:val="both"/>
      </w:pPr>
      <w:r>
        <w:rPr>
          <w:rFonts w:ascii="黑体" w:eastAsia="黑体" w:hint="eastAsia"/>
        </w:rPr>
        <w:t>第三条 </w:t>
      </w:r>
      <w:r>
        <w:rPr/>
        <w:t>精神文明奖学金奖励金额为 </w:t>
      </w:r>
      <w:r>
        <w:rPr>
          <w:rFonts w:ascii="Times New Roman" w:eastAsia="Times New Roman"/>
        </w:rPr>
        <w:t>1000 </w:t>
      </w:r>
      <w:r>
        <w:rPr/>
        <w:t>元，其它单项奖学金奖励金额为 </w:t>
      </w:r>
      <w:r>
        <w:rPr>
          <w:rFonts w:ascii="Times New Roman" w:eastAsia="Times New Roman"/>
        </w:rPr>
        <w:t>500 </w:t>
      </w:r>
      <w:r>
        <w:rPr/>
        <w:t>元。</w:t>
      </w:r>
    </w:p>
    <w:p>
      <w:pPr>
        <w:pStyle w:val="BodyText"/>
        <w:ind w:left="0"/>
        <w:rPr>
          <w:sz w:val="22"/>
        </w:rPr>
      </w:pPr>
    </w:p>
    <w:p>
      <w:pPr>
        <w:pStyle w:val="BodyText"/>
        <w:spacing w:before="7"/>
        <w:ind w:left="0"/>
        <w:rPr>
          <w:sz w:val="15"/>
        </w:rPr>
      </w:pPr>
    </w:p>
    <w:p>
      <w:pPr>
        <w:pStyle w:val="Heading1"/>
        <w:tabs>
          <w:tab w:pos="959" w:val="left" w:leader="none"/>
        </w:tabs>
      </w:pPr>
      <w:r>
        <w:rPr/>
        <w:t>第二章</w:t>
        <w:tab/>
        <w:t>申报条件和名额</w:t>
      </w:r>
    </w:p>
    <w:p>
      <w:pPr>
        <w:pStyle w:val="BodyText"/>
        <w:ind w:left="0"/>
        <w:rPr>
          <w:rFonts w:ascii="黑体"/>
          <w:sz w:val="24"/>
        </w:rPr>
      </w:pPr>
    </w:p>
    <w:p>
      <w:pPr>
        <w:pStyle w:val="BodyText"/>
        <w:spacing w:before="195"/>
        <w:jc w:val="both"/>
      </w:pPr>
      <w:r>
        <w:rPr>
          <w:rFonts w:ascii="黑体" w:eastAsia="黑体" w:hint="eastAsia"/>
        </w:rPr>
        <w:t>第四条 </w:t>
      </w:r>
      <w:r>
        <w:rPr/>
        <w:t>申报单项奖学金的基本条件</w:t>
      </w:r>
    </w:p>
    <w:p>
      <w:pPr>
        <w:pStyle w:val="BodyText"/>
        <w:spacing w:line="348" w:lineRule="auto" w:before="120"/>
        <w:ind w:left="120" w:right="213" w:firstLine="419"/>
        <w:jc w:val="both"/>
      </w:pPr>
      <w:r>
        <w:rPr>
          <w:rFonts w:ascii="Times New Roman" w:eastAsia="Times New Roman"/>
        </w:rPr>
        <w:t>1</w:t>
      </w:r>
      <w:r>
        <w:rPr>
          <w:spacing w:val="-3"/>
        </w:rPr>
        <w:t>、热爱祖国，热爱学校，思想品德优良；遵守国家法律、法规，严格遵守《高等学校</w:t>
      </w:r>
      <w:r>
        <w:rPr>
          <w:spacing w:val="-10"/>
        </w:rPr>
        <w:t>学生行为规范》和学校的各项规章制度；尊敬师长，团结同学，关心集体，助人为乐，积极</w:t>
      </w:r>
      <w:r>
        <w:rPr>
          <w:spacing w:val="-5"/>
        </w:rPr>
        <w:t>参加集体活动。评比年度内未受到违纪处分和学业预警。</w:t>
      </w:r>
    </w:p>
    <w:p>
      <w:pPr>
        <w:pStyle w:val="BodyText"/>
        <w:spacing w:before="1"/>
      </w:pPr>
      <w:r>
        <w:rPr>
          <w:rFonts w:ascii="Times New Roman" w:eastAsia="Times New Roman"/>
        </w:rPr>
        <w:t>2</w:t>
      </w:r>
      <w:r>
        <w:rPr/>
        <w:t>、参评对象为全日制在校二年级及以上年级本专科学生。</w:t>
      </w:r>
    </w:p>
    <w:p>
      <w:pPr>
        <w:pStyle w:val="BodyText"/>
        <w:spacing w:before="120"/>
      </w:pPr>
      <w:r>
        <w:rPr>
          <w:rFonts w:ascii="Times New Roman" w:eastAsia="Times New Roman"/>
        </w:rPr>
        <w:t>3</w:t>
      </w:r>
      <w:r>
        <w:rPr/>
        <w:t>、学习目的明确，刻苦勤奋，评比年度内必修课程全部及格。</w:t>
      </w:r>
    </w:p>
    <w:p>
      <w:pPr>
        <w:pStyle w:val="BodyText"/>
        <w:tabs>
          <w:tab w:pos="1382" w:val="left" w:leader="none"/>
        </w:tabs>
        <w:spacing w:before="122"/>
      </w:pPr>
      <w:r>
        <w:rPr>
          <w:rFonts w:ascii="黑体" w:eastAsia="黑体" w:hint="eastAsia"/>
        </w:rPr>
        <w:t>第五条</w:t>
        <w:tab/>
      </w:r>
      <w:r>
        <w:rPr>
          <w:spacing w:val="-3"/>
        </w:rPr>
        <w:t>精</w:t>
      </w:r>
      <w:r>
        <w:rPr/>
        <w:t>神</w:t>
      </w:r>
      <w:r>
        <w:rPr>
          <w:spacing w:val="-3"/>
        </w:rPr>
        <w:t>文</w:t>
      </w:r>
      <w:r>
        <w:rPr/>
        <w:t>明</w:t>
      </w:r>
      <w:r>
        <w:rPr>
          <w:spacing w:val="-3"/>
        </w:rPr>
        <w:t>奖</w:t>
      </w:r>
      <w:r>
        <w:rPr/>
        <w:t>学金</w:t>
      </w:r>
    </w:p>
    <w:p>
      <w:pPr>
        <w:pStyle w:val="BodyText"/>
        <w:spacing w:line="348" w:lineRule="auto" w:before="120"/>
        <w:ind w:left="120" w:right="211" w:firstLine="419"/>
        <w:jc w:val="both"/>
      </w:pPr>
      <w:r>
        <w:rPr>
          <w:rFonts w:ascii="Times New Roman" w:eastAsia="Times New Roman"/>
        </w:rPr>
        <w:t>1</w:t>
      </w:r>
      <w:r>
        <w:rPr>
          <w:spacing w:val="-3"/>
        </w:rPr>
        <w:t>、以较高的道德标准要求自己，自觉践行社会主义核心价值观，模范遵守公民基本道</w:t>
      </w:r>
      <w:r>
        <w:rPr>
          <w:spacing w:val="-12"/>
        </w:rPr>
        <w:t>德规范。在助人为乐、见义勇为、诚实守信、孝老爱亲、崇廉尚洁等方面有突出事迹，在学</w:t>
      </w:r>
      <w:r>
        <w:rPr>
          <w:spacing w:val="-6"/>
        </w:rPr>
        <w:t>生中有较高认可度的学生。</w:t>
      </w:r>
    </w:p>
    <w:p>
      <w:pPr>
        <w:pStyle w:val="BodyText"/>
        <w:spacing w:line="348" w:lineRule="auto"/>
        <w:ind w:left="120" w:right="213" w:firstLine="419"/>
      </w:pPr>
      <w:r>
        <w:rPr>
          <w:rFonts w:ascii="Times New Roman" w:eastAsia="Times New Roman"/>
        </w:rPr>
        <w:t>2</w:t>
      </w:r>
      <w:r>
        <w:rPr>
          <w:spacing w:val="-17"/>
        </w:rPr>
        <w:t>、在学雷锋活动、青年志愿者活动、服务他人、奉献社会工作中表现积极，成绩突出， </w:t>
      </w:r>
      <w:r>
        <w:rPr>
          <w:spacing w:val="-7"/>
        </w:rPr>
        <w:t>获得市级以上表彰的青年志愿者先进个人的学生。</w:t>
      </w:r>
    </w:p>
    <w:p>
      <w:pPr>
        <w:pStyle w:val="BodyText"/>
        <w:tabs>
          <w:tab w:pos="1382" w:val="left" w:leader="none"/>
        </w:tabs>
        <w:spacing w:before="1"/>
      </w:pPr>
      <w:r>
        <w:rPr>
          <w:rFonts w:ascii="黑体" w:eastAsia="黑体" w:hint="eastAsia"/>
        </w:rPr>
        <w:t>第六条</w:t>
        <w:tab/>
      </w:r>
      <w:r>
        <w:rPr>
          <w:spacing w:val="-3"/>
        </w:rPr>
        <w:t>社</w:t>
      </w:r>
      <w:r>
        <w:rPr/>
        <w:t>会</w:t>
      </w:r>
      <w:r>
        <w:rPr>
          <w:spacing w:val="-3"/>
        </w:rPr>
        <w:t>实</w:t>
      </w:r>
      <w:r>
        <w:rPr/>
        <w:t>践</w:t>
      </w:r>
      <w:r>
        <w:rPr>
          <w:spacing w:val="-3"/>
        </w:rPr>
        <w:t>奖</w:t>
      </w:r>
      <w:r>
        <w:rPr/>
        <w:t>学金</w:t>
      </w:r>
    </w:p>
    <w:p>
      <w:pPr>
        <w:pStyle w:val="BodyText"/>
        <w:spacing w:line="348" w:lineRule="auto" w:before="119"/>
        <w:ind w:left="120" w:right="214" w:firstLine="419"/>
      </w:pPr>
      <w:r>
        <w:rPr>
          <w:rFonts w:ascii="Times New Roman" w:eastAsia="Times New Roman"/>
        </w:rPr>
        <w:t>1</w:t>
      </w:r>
      <w:r>
        <w:rPr/>
        <w:t>、在社会工作中成绩突出的学生、在社团建设中发挥突出作用的学生；积极为学校教学、管理等提出建设性意见和建议，并经学校认定对办学有突出贡献的学生。</w:t>
      </w:r>
    </w:p>
    <w:p>
      <w:pPr>
        <w:pStyle w:val="BodyText"/>
        <w:spacing w:line="348" w:lineRule="auto"/>
        <w:ind w:left="120" w:right="211" w:firstLine="419"/>
      </w:pPr>
      <w:r>
        <w:rPr>
          <w:rFonts w:ascii="Times New Roman" w:eastAsia="Times New Roman"/>
        </w:rPr>
        <w:t>2</w:t>
      </w:r>
      <w:r>
        <w:rPr>
          <w:spacing w:val="-9"/>
        </w:rPr>
        <w:t>、积极参加各类社会实践活动</w:t>
      </w:r>
      <w:r>
        <w:rPr>
          <w:spacing w:val="-3"/>
        </w:rPr>
        <w:t>（</w:t>
      </w:r>
      <w:r>
        <w:rPr>
          <w:spacing w:val="-6"/>
        </w:rPr>
        <w:t>包括暑期社会实践、短学期实习等实践环节</w:t>
      </w:r>
      <w:r>
        <w:rPr>
          <w:spacing w:val="-67"/>
        </w:rPr>
        <w:t>）</w:t>
      </w:r>
      <w:r>
        <w:rPr>
          <w:spacing w:val="-18"/>
        </w:rPr>
        <w:t>，成绩突</w:t>
      </w:r>
      <w:r>
        <w:rPr>
          <w:spacing w:val="-7"/>
        </w:rPr>
        <w:t>出或被评为市级以上先进个人的学生。</w:t>
      </w:r>
    </w:p>
    <w:p>
      <w:pPr>
        <w:pStyle w:val="BodyText"/>
        <w:spacing w:line="348" w:lineRule="auto"/>
        <w:ind w:left="120" w:right="214" w:firstLine="419"/>
      </w:pPr>
      <w:r>
        <w:rPr>
          <w:rFonts w:ascii="Times New Roman" w:eastAsia="Times New Roman"/>
        </w:rPr>
        <w:t>3</w:t>
      </w:r>
      <w:r>
        <w:rPr/>
        <w:t>、积极参与开展科技咨询、科技服务并为有关部门或单位解决生产难题或技术问题， 效果显著。</w:t>
      </w:r>
    </w:p>
    <w:p>
      <w:pPr>
        <w:pStyle w:val="BodyText"/>
        <w:tabs>
          <w:tab w:pos="1382" w:val="left" w:leader="none"/>
        </w:tabs>
        <w:spacing w:line="269" w:lineRule="exact"/>
      </w:pPr>
      <w:r>
        <w:rPr>
          <w:rFonts w:ascii="黑体" w:eastAsia="黑体" w:hint="eastAsia"/>
        </w:rPr>
        <w:t>第七条</w:t>
        <w:tab/>
      </w:r>
      <w:r>
        <w:rPr>
          <w:spacing w:val="-3"/>
        </w:rPr>
        <w:t>文</w:t>
      </w:r>
      <w:r>
        <w:rPr/>
        <w:t>体</w:t>
      </w:r>
      <w:r>
        <w:rPr>
          <w:spacing w:val="-3"/>
        </w:rPr>
        <w:t>艺</w:t>
      </w:r>
      <w:r>
        <w:rPr/>
        <w:t>术</w:t>
      </w:r>
      <w:r>
        <w:rPr>
          <w:spacing w:val="-3"/>
        </w:rPr>
        <w:t>奖</w:t>
      </w:r>
      <w:r>
        <w:rPr/>
        <w:t>学金</w:t>
      </w:r>
    </w:p>
    <w:p>
      <w:pPr>
        <w:spacing w:after="0" w:line="269" w:lineRule="exact"/>
        <w:sectPr>
          <w:type w:val="continuous"/>
          <w:pgSz w:w="11910" w:h="16840"/>
          <w:pgMar w:top="1580" w:bottom="280" w:left="1680" w:right="1580"/>
        </w:sectPr>
      </w:pPr>
    </w:p>
    <w:p>
      <w:pPr>
        <w:pStyle w:val="BodyText"/>
        <w:spacing w:line="348" w:lineRule="auto" w:before="66"/>
        <w:ind w:left="120" w:right="213" w:firstLine="419"/>
      </w:pPr>
      <w:r>
        <w:rPr>
          <w:rFonts w:ascii="Times New Roman" w:eastAsia="Times New Roman"/>
        </w:rPr>
        <w:t>1</w:t>
      </w:r>
      <w:r>
        <w:rPr/>
        <w:t>、积极参加各类文化、艺术、体育活动，且在省级以上行政部门组织的文化、艺术、体育比赛或作品征集活动中取得优异成绩。</w:t>
      </w:r>
    </w:p>
    <w:p>
      <w:pPr>
        <w:pStyle w:val="BodyText"/>
        <w:spacing w:line="348" w:lineRule="auto"/>
        <w:ind w:left="120" w:right="214" w:firstLine="419"/>
      </w:pPr>
      <w:r>
        <w:rPr>
          <w:rFonts w:ascii="Times New Roman" w:eastAsia="Times New Roman"/>
        </w:rPr>
        <w:t>2</w:t>
      </w:r>
      <w:r>
        <w:rPr/>
        <w:t>、在省级以上大学生辩论赛、演讲赛、征文活动等综合素质提升竞赛中表现积极、获得优秀奖及以上奖励。</w:t>
      </w:r>
    </w:p>
    <w:p>
      <w:pPr>
        <w:pStyle w:val="BodyText"/>
        <w:spacing w:line="348" w:lineRule="auto"/>
        <w:ind w:left="120" w:right="213" w:firstLine="419"/>
      </w:pPr>
      <w:r>
        <w:rPr>
          <w:rFonts w:ascii="Times New Roman" w:eastAsia="Times New Roman"/>
        </w:rPr>
        <w:t>3</w:t>
      </w:r>
      <w:r>
        <w:rPr>
          <w:spacing w:val="-3"/>
        </w:rPr>
        <w:t>、积极参加新闻（</w:t>
      </w:r>
      <w:r>
        <w:rPr>
          <w:spacing w:val="-2"/>
        </w:rPr>
        <w:t>文学</w:t>
      </w:r>
      <w:r>
        <w:rPr>
          <w:spacing w:val="-3"/>
        </w:rPr>
        <w:t>）</w:t>
      </w:r>
      <w:r>
        <w:rPr>
          <w:spacing w:val="-6"/>
        </w:rPr>
        <w:t>作品写作，有 </w:t>
      </w:r>
      <w:r>
        <w:rPr>
          <w:rFonts w:ascii="Times New Roman" w:eastAsia="Times New Roman"/>
        </w:rPr>
        <w:t>3</w:t>
      </w:r>
      <w:r>
        <w:rPr>
          <w:rFonts w:ascii="Times New Roman" w:eastAsia="Times New Roman"/>
          <w:spacing w:val="23"/>
        </w:rPr>
        <w:t> </w:t>
      </w:r>
      <w:r>
        <w:rPr>
          <w:spacing w:val="-3"/>
        </w:rPr>
        <w:t>篇及以上作品在市级以上官方媒体</w:t>
      </w:r>
      <w:r>
        <w:rPr/>
        <w:t>（</w:t>
      </w:r>
      <w:r>
        <w:rPr>
          <w:spacing w:val="-2"/>
        </w:rPr>
        <w:t>含新媒体）刊登。</w:t>
      </w:r>
    </w:p>
    <w:p>
      <w:pPr>
        <w:pStyle w:val="BodyText"/>
        <w:spacing w:line="348" w:lineRule="auto"/>
        <w:ind w:left="120" w:right="216" w:firstLine="419"/>
      </w:pPr>
      <w:r>
        <w:rPr>
          <w:rFonts w:ascii="Times New Roman" w:eastAsia="Times New Roman"/>
        </w:rPr>
        <w:t>4</w:t>
      </w:r>
      <w:r>
        <w:rPr>
          <w:spacing w:val="-3"/>
        </w:rPr>
        <w:t>、积极参加校园文化活动，有优秀的创意、策划或作品被有关单位或学校采纳，产生</w:t>
      </w:r>
      <w:r>
        <w:rPr>
          <w:spacing w:val="-1"/>
        </w:rPr>
        <w:t>效果较好。</w:t>
      </w:r>
    </w:p>
    <w:p>
      <w:pPr>
        <w:pStyle w:val="BodyText"/>
        <w:tabs>
          <w:tab w:pos="1382" w:val="left" w:leader="none"/>
        </w:tabs>
        <w:spacing w:line="269" w:lineRule="exact"/>
      </w:pPr>
      <w:r>
        <w:rPr>
          <w:rFonts w:ascii="黑体" w:eastAsia="黑体" w:hint="eastAsia"/>
        </w:rPr>
        <w:t>第八条</w:t>
        <w:tab/>
      </w:r>
      <w:r>
        <w:rPr>
          <w:spacing w:val="-3"/>
        </w:rPr>
        <w:t>自</w:t>
      </w:r>
      <w:r>
        <w:rPr/>
        <w:t>强</w:t>
      </w:r>
      <w:r>
        <w:rPr>
          <w:spacing w:val="-3"/>
        </w:rPr>
        <w:t>成</w:t>
      </w:r>
      <w:r>
        <w:rPr/>
        <w:t>才</w:t>
      </w:r>
      <w:r>
        <w:rPr>
          <w:spacing w:val="-3"/>
        </w:rPr>
        <w:t>奖</w:t>
      </w:r>
      <w:r>
        <w:rPr/>
        <w:t>学金</w:t>
      </w:r>
    </w:p>
    <w:p>
      <w:pPr>
        <w:pStyle w:val="BodyText"/>
        <w:spacing w:before="120"/>
      </w:pPr>
      <w:r>
        <w:rPr>
          <w:rFonts w:ascii="Times New Roman" w:eastAsia="Times New Roman"/>
        </w:rPr>
        <w:t>1</w:t>
      </w:r>
      <w:r>
        <w:rPr/>
        <w:t>、身处逆境却自立自强，表现优异的学生。</w:t>
      </w:r>
    </w:p>
    <w:p>
      <w:pPr>
        <w:pStyle w:val="BodyText"/>
        <w:spacing w:before="122"/>
      </w:pPr>
      <w:r>
        <w:rPr>
          <w:rFonts w:ascii="Times New Roman" w:hAnsi="Times New Roman" w:eastAsia="Times New Roman"/>
        </w:rPr>
        <w:t>2</w:t>
      </w:r>
      <w:r>
        <w:rPr/>
        <w:t>、学年内获得省级以上</w:t>
      </w:r>
      <w:r>
        <w:rPr>
          <w:rFonts w:ascii="Times New Roman" w:hAnsi="Times New Roman" w:eastAsia="Times New Roman"/>
        </w:rPr>
        <w:t>“</w:t>
      </w:r>
      <w:r>
        <w:rPr/>
        <w:t>自强之星</w:t>
      </w:r>
      <w:r>
        <w:rPr>
          <w:rFonts w:ascii="Times New Roman" w:hAnsi="Times New Roman" w:eastAsia="Times New Roman"/>
        </w:rPr>
        <w:t>” “</w:t>
      </w:r>
      <w:r>
        <w:rPr/>
        <w:t>励志成长成才先进个人</w:t>
      </w:r>
      <w:r>
        <w:rPr>
          <w:rFonts w:ascii="Times New Roman" w:hAnsi="Times New Roman" w:eastAsia="Times New Roman"/>
        </w:rPr>
        <w:t>”</w:t>
      </w:r>
      <w:r>
        <w:rPr/>
        <w:t>等荣誉称号的学生。</w:t>
      </w:r>
    </w:p>
    <w:p>
      <w:pPr>
        <w:pStyle w:val="BodyText"/>
        <w:tabs>
          <w:tab w:pos="1382" w:val="left" w:leader="none"/>
        </w:tabs>
        <w:spacing w:before="119"/>
      </w:pPr>
      <w:r>
        <w:rPr>
          <w:rFonts w:ascii="黑体" w:eastAsia="黑体" w:hint="eastAsia"/>
        </w:rPr>
        <w:t>第九条</w:t>
        <w:tab/>
      </w:r>
      <w:r>
        <w:rPr>
          <w:spacing w:val="-3"/>
        </w:rPr>
        <w:t>创</w:t>
      </w:r>
      <w:r>
        <w:rPr/>
        <w:t>新</w:t>
      </w:r>
      <w:r>
        <w:rPr>
          <w:spacing w:val="-3"/>
        </w:rPr>
        <w:t>创</w:t>
      </w:r>
      <w:r>
        <w:rPr/>
        <w:t>业</w:t>
      </w:r>
      <w:r>
        <w:rPr>
          <w:spacing w:val="-3"/>
        </w:rPr>
        <w:t>奖</w:t>
      </w:r>
      <w:r>
        <w:rPr/>
        <w:t>学金</w:t>
      </w:r>
    </w:p>
    <w:p>
      <w:pPr>
        <w:pStyle w:val="BodyText"/>
        <w:spacing w:before="123"/>
      </w:pPr>
      <w:r>
        <w:rPr>
          <w:rFonts w:ascii="Times New Roman" w:eastAsia="Times New Roman"/>
        </w:rPr>
        <w:t>1</w:t>
      </w:r>
      <w:r>
        <w:rPr/>
        <w:t>、积极参加科学研究、科技创新、学科竞赛，获得省级以上奖励的学生；</w:t>
      </w:r>
    </w:p>
    <w:p>
      <w:pPr>
        <w:pStyle w:val="BodyText"/>
        <w:spacing w:before="119"/>
      </w:pPr>
      <w:r>
        <w:rPr>
          <w:rFonts w:ascii="Times New Roman" w:eastAsia="Times New Roman"/>
        </w:rPr>
        <w:t>2</w:t>
      </w:r>
      <w:r>
        <w:rPr/>
        <w:t>、当年度在公开刊物上发表学术论文、获得专利授权、软件著作权登记等的学生。</w:t>
      </w:r>
    </w:p>
    <w:p>
      <w:pPr>
        <w:pStyle w:val="BodyText"/>
        <w:spacing w:line="348" w:lineRule="auto" w:before="122"/>
        <w:ind w:left="120" w:right="216" w:firstLine="419"/>
      </w:pPr>
      <w:r>
        <w:rPr>
          <w:rFonts w:ascii="Times New Roman" w:eastAsia="Times New Roman"/>
        </w:rPr>
        <w:t>3</w:t>
      </w:r>
      <w:r>
        <w:rPr/>
        <w:t>、积极参加大学生创新创业活动，具有较强的创业意识和创业能力并在省级以上创新创业活动中获奖的学生。</w:t>
      </w:r>
    </w:p>
    <w:p>
      <w:pPr>
        <w:pStyle w:val="BodyText"/>
        <w:tabs>
          <w:tab w:pos="1382" w:val="left" w:leader="none"/>
        </w:tabs>
        <w:spacing w:line="269" w:lineRule="exact"/>
      </w:pPr>
      <w:r>
        <w:rPr>
          <w:rFonts w:ascii="黑体" w:eastAsia="黑体" w:hint="eastAsia"/>
        </w:rPr>
        <w:t>第十条</w:t>
        <w:tab/>
      </w:r>
      <w:r>
        <w:rPr>
          <w:spacing w:val="-3"/>
        </w:rPr>
        <w:t>申</w:t>
      </w:r>
      <w:r>
        <w:rPr/>
        <w:t>报</w:t>
      </w:r>
      <w:r>
        <w:rPr>
          <w:spacing w:val="-3"/>
        </w:rPr>
        <w:t>单</w:t>
      </w:r>
      <w:r>
        <w:rPr/>
        <w:t>项</w:t>
      </w:r>
      <w:r>
        <w:rPr>
          <w:spacing w:val="-3"/>
        </w:rPr>
        <w:t>奖</w:t>
      </w:r>
      <w:r>
        <w:rPr/>
        <w:t>学</w:t>
      </w:r>
      <w:r>
        <w:rPr>
          <w:spacing w:val="-3"/>
        </w:rPr>
        <w:t>金</w:t>
      </w:r>
      <w:r>
        <w:rPr/>
        <w:t>的具</w:t>
      </w:r>
      <w:r>
        <w:rPr>
          <w:spacing w:val="-3"/>
        </w:rPr>
        <w:t>体</w:t>
      </w:r>
      <w:r>
        <w:rPr/>
        <w:t>条件</w:t>
      </w:r>
    </w:p>
    <w:p>
      <w:pPr>
        <w:pStyle w:val="BodyText"/>
        <w:spacing w:line="350" w:lineRule="auto" w:before="120"/>
        <w:ind w:left="120" w:right="211" w:firstLine="419"/>
      </w:pPr>
      <w:r>
        <w:rPr>
          <w:spacing w:val="-9"/>
        </w:rPr>
        <w:t>在学校申报基本条件的基础上，各学院结合学院专业特点、学生工作的实际情况制定单</w:t>
      </w:r>
      <w:r>
        <w:rPr>
          <w:spacing w:val="-5"/>
        </w:rPr>
        <w:t>项奖学金的具体申报条件和实施细则，并报学生处备案。</w:t>
      </w:r>
    </w:p>
    <w:p>
      <w:pPr>
        <w:pStyle w:val="BodyText"/>
        <w:tabs>
          <w:tab w:pos="1591" w:val="left" w:leader="none"/>
        </w:tabs>
        <w:spacing w:line="264" w:lineRule="exact"/>
      </w:pPr>
      <w:r>
        <w:rPr>
          <w:rFonts w:ascii="黑体" w:eastAsia="黑体" w:hint="eastAsia"/>
        </w:rPr>
        <w:t>第十</w:t>
      </w:r>
      <w:r>
        <w:rPr>
          <w:rFonts w:ascii="黑体" w:eastAsia="黑体" w:hint="eastAsia"/>
          <w:spacing w:val="-3"/>
        </w:rPr>
        <w:t>一</w:t>
      </w:r>
      <w:r>
        <w:rPr>
          <w:rFonts w:ascii="黑体" w:eastAsia="黑体" w:hint="eastAsia"/>
        </w:rPr>
        <w:t>条</w:t>
        <w:tab/>
      </w:r>
      <w:r>
        <w:rPr/>
        <w:t>单</w:t>
      </w:r>
      <w:r>
        <w:rPr>
          <w:spacing w:val="-3"/>
        </w:rPr>
        <w:t>项</w:t>
      </w:r>
      <w:r>
        <w:rPr/>
        <w:t>奖</w:t>
      </w:r>
      <w:r>
        <w:rPr>
          <w:spacing w:val="-3"/>
        </w:rPr>
        <w:t>学</w:t>
      </w:r>
      <w:r>
        <w:rPr/>
        <w:t>金</w:t>
      </w:r>
      <w:r>
        <w:rPr>
          <w:spacing w:val="-3"/>
        </w:rPr>
        <w:t>名</w:t>
      </w:r>
      <w:r>
        <w:rPr/>
        <w:t>额划</w:t>
      </w:r>
      <w:r>
        <w:rPr>
          <w:spacing w:val="-3"/>
        </w:rPr>
        <w:t>分</w:t>
      </w:r>
      <w:r>
        <w:rPr/>
        <w:t>原则</w:t>
      </w:r>
    </w:p>
    <w:p>
      <w:pPr>
        <w:pStyle w:val="BodyText"/>
        <w:spacing w:before="122"/>
      </w:pPr>
      <w:r>
        <w:rPr>
          <w:rFonts w:ascii="Times New Roman" w:eastAsia="Times New Roman"/>
        </w:rPr>
        <w:t>1</w:t>
      </w:r>
      <w:r>
        <w:rPr/>
        <w:t>、精神文明奖学金名额不超过参评范围学生的 </w:t>
      </w:r>
      <w:r>
        <w:rPr>
          <w:rFonts w:ascii="Times New Roman" w:eastAsia="Times New Roman"/>
        </w:rPr>
        <w:t>1.5%</w:t>
      </w:r>
      <w:r>
        <w:rPr/>
        <w:t>。</w:t>
      </w:r>
    </w:p>
    <w:p>
      <w:pPr>
        <w:pStyle w:val="BodyText"/>
        <w:spacing w:before="120"/>
      </w:pPr>
      <w:r>
        <w:rPr>
          <w:rFonts w:ascii="Times New Roman" w:eastAsia="Times New Roman"/>
        </w:rPr>
        <w:t>2</w:t>
      </w:r>
      <w:r>
        <w:rPr>
          <w:spacing w:val="-5"/>
        </w:rPr>
        <w:t>、社会实践奖学金名额不超过参评范围学生的 </w:t>
      </w:r>
      <w:r>
        <w:rPr>
          <w:rFonts w:ascii="Times New Roman" w:eastAsia="Times New Roman"/>
        </w:rPr>
        <w:t>2%</w:t>
      </w:r>
      <w:r>
        <w:rPr/>
        <w:t>。</w:t>
      </w:r>
    </w:p>
    <w:p>
      <w:pPr>
        <w:pStyle w:val="BodyText"/>
        <w:spacing w:before="122"/>
      </w:pPr>
      <w:r>
        <w:rPr>
          <w:rFonts w:ascii="Times New Roman" w:eastAsia="Times New Roman"/>
        </w:rPr>
        <w:t>3</w:t>
      </w:r>
      <w:r>
        <w:rPr>
          <w:spacing w:val="-5"/>
        </w:rPr>
        <w:t>、文体艺术奖学金名额不超过参评范围学生的 </w:t>
      </w:r>
      <w:r>
        <w:rPr>
          <w:rFonts w:ascii="Times New Roman" w:eastAsia="Times New Roman"/>
        </w:rPr>
        <w:t>2%</w:t>
      </w:r>
      <w:r>
        <w:rPr/>
        <w:t>。</w:t>
      </w:r>
    </w:p>
    <w:p>
      <w:pPr>
        <w:pStyle w:val="BodyText"/>
        <w:spacing w:before="120"/>
        <w:ind w:left="516"/>
      </w:pPr>
      <w:r>
        <w:rPr>
          <w:rFonts w:ascii="Times New Roman" w:eastAsia="Times New Roman"/>
        </w:rPr>
        <w:t>4</w:t>
      </w:r>
      <w:r>
        <w:rPr/>
        <w:t>、自强成才奖学金名额不超过家庭经济困难学生人数的</w:t>
      </w:r>
      <w:r>
        <w:rPr>
          <w:rFonts w:ascii="Times New Roman" w:eastAsia="Times New Roman"/>
        </w:rPr>
        <w:t>1%</w:t>
      </w:r>
      <w:r>
        <w:rPr/>
        <w:t>。</w:t>
      </w:r>
    </w:p>
    <w:p>
      <w:pPr>
        <w:pStyle w:val="BodyText"/>
        <w:spacing w:before="122"/>
      </w:pPr>
      <w:r>
        <w:rPr>
          <w:rFonts w:ascii="Times New Roman" w:eastAsia="Times New Roman"/>
        </w:rPr>
        <w:t>5</w:t>
      </w:r>
      <w:r>
        <w:rPr/>
        <w:t>、创新创业奖学金名额不超过参评范围学生的 </w:t>
      </w:r>
      <w:r>
        <w:rPr>
          <w:rFonts w:ascii="Times New Roman" w:eastAsia="Times New Roman"/>
        </w:rPr>
        <w:t>1.5%</w:t>
      </w:r>
      <w:r>
        <w:rPr/>
        <w:t>。</w:t>
      </w:r>
    </w:p>
    <w:p>
      <w:pPr>
        <w:pStyle w:val="BodyText"/>
        <w:ind w:left="0"/>
        <w:rPr>
          <w:sz w:val="22"/>
        </w:rPr>
      </w:pPr>
    </w:p>
    <w:p>
      <w:pPr>
        <w:pStyle w:val="BodyText"/>
        <w:spacing w:before="7"/>
        <w:ind w:left="0"/>
        <w:rPr>
          <w:sz w:val="15"/>
        </w:rPr>
      </w:pPr>
    </w:p>
    <w:p>
      <w:pPr>
        <w:pStyle w:val="Heading1"/>
        <w:tabs>
          <w:tab w:pos="959" w:val="left" w:leader="none"/>
        </w:tabs>
      </w:pPr>
      <w:r>
        <w:rPr/>
        <w:t>第三章</w:t>
        <w:tab/>
        <w:t>评审程序和办法</w:t>
      </w:r>
    </w:p>
    <w:p>
      <w:pPr>
        <w:pStyle w:val="BodyText"/>
        <w:ind w:left="0"/>
        <w:rPr>
          <w:rFonts w:ascii="黑体"/>
          <w:sz w:val="24"/>
        </w:rPr>
      </w:pPr>
    </w:p>
    <w:p>
      <w:pPr>
        <w:pStyle w:val="BodyText"/>
        <w:spacing w:line="348" w:lineRule="auto" w:before="196"/>
        <w:ind w:left="120" w:right="208" w:firstLine="419"/>
        <w:jc w:val="both"/>
      </w:pPr>
      <w:r>
        <w:rPr>
          <w:rFonts w:ascii="黑体" w:eastAsia="黑体" w:hint="eastAsia"/>
          <w:spacing w:val="7"/>
        </w:rPr>
        <w:t>第十二条 </w:t>
      </w:r>
      <w:r>
        <w:rPr>
          <w:spacing w:val="-13"/>
        </w:rPr>
        <w:t>符合申报条件的学生，本人向所在班级奖学金评议小组提出申请，并提交《单</w:t>
      </w:r>
      <w:r>
        <w:rPr>
          <w:spacing w:val="-16"/>
          <w:w w:val="100"/>
        </w:rPr>
        <w:t>项奖学金申请审批表》和相应证明材料</w:t>
      </w:r>
      <w:r>
        <w:rPr>
          <w:spacing w:val="-10"/>
          <w:w w:val="100"/>
        </w:rPr>
        <w:t>（</w:t>
      </w:r>
      <w:r>
        <w:rPr>
          <w:spacing w:val="-15"/>
          <w:w w:val="100"/>
        </w:rPr>
        <w:t>获奖证书、论文、证明材料等</w:t>
      </w:r>
      <w:r>
        <w:rPr>
          <w:spacing w:val="-111"/>
          <w:w w:val="100"/>
        </w:rPr>
        <w:t>）</w:t>
      </w:r>
      <w:r>
        <w:rPr>
          <w:spacing w:val="-13"/>
          <w:w w:val="100"/>
        </w:rPr>
        <w:t>，逾期不提出申请者视</w:t>
      </w:r>
      <w:r>
        <w:rPr>
          <w:spacing w:val="-10"/>
        </w:rPr>
        <w:t>为放弃。</w:t>
      </w:r>
    </w:p>
    <w:p>
      <w:pPr>
        <w:pStyle w:val="BodyText"/>
        <w:spacing w:line="348" w:lineRule="auto"/>
        <w:ind w:left="120" w:right="210" w:firstLine="419"/>
        <w:jc w:val="both"/>
      </w:pPr>
      <w:r>
        <w:rPr>
          <w:rFonts w:ascii="黑体" w:eastAsia="黑体" w:hint="eastAsia"/>
          <w:spacing w:val="6"/>
        </w:rPr>
        <w:t>第十三条 </w:t>
      </w:r>
      <w:r>
        <w:rPr>
          <w:spacing w:val="-8"/>
        </w:rPr>
        <w:t>各班级奖学金评议小组本着高度负责的态度，依据本办法对每个申请者认真</w:t>
      </w:r>
      <w:r>
        <w:rPr>
          <w:spacing w:val="-13"/>
        </w:rPr>
        <w:t>评议，做到公平、公正、公开。各学院资助和评优评奖领导小组对班级推荐评议结果认真审</w:t>
      </w:r>
      <w:r>
        <w:rPr>
          <w:spacing w:val="-6"/>
        </w:rPr>
        <w:t>核，严格把关，并将推荐参评单项奖学金的名单报学校审批。</w:t>
      </w:r>
    </w:p>
    <w:p>
      <w:pPr>
        <w:pStyle w:val="BodyText"/>
        <w:jc w:val="both"/>
      </w:pPr>
      <w:r>
        <w:rPr>
          <w:rFonts w:ascii="黑体" w:eastAsia="黑体" w:hint="eastAsia"/>
        </w:rPr>
        <w:t>第十四条 </w:t>
      </w:r>
      <w:r>
        <w:rPr/>
        <w:t>学校审批后，将获单项奖学金学生名单向全校师生公示不少于 </w:t>
      </w:r>
      <w:r>
        <w:rPr>
          <w:rFonts w:ascii="Times New Roman" w:eastAsia="Times New Roman"/>
        </w:rPr>
        <w:t>5 </w:t>
      </w:r>
      <w:r>
        <w:rPr/>
        <w:t>个工作日。</w:t>
      </w:r>
    </w:p>
    <w:p>
      <w:pPr>
        <w:spacing w:after="0"/>
        <w:jc w:val="both"/>
        <w:sectPr>
          <w:pgSz w:w="11910" w:h="16840"/>
          <w:pgMar w:top="1460" w:bottom="280" w:left="1680" w:right="1580"/>
        </w:sectPr>
      </w:pPr>
    </w:p>
    <w:p>
      <w:pPr>
        <w:pStyle w:val="BodyText"/>
        <w:tabs>
          <w:tab w:pos="1591" w:val="left" w:leader="none"/>
        </w:tabs>
        <w:spacing w:line="348" w:lineRule="auto" w:before="46"/>
        <w:ind w:left="120" w:right="211" w:firstLine="419"/>
      </w:pPr>
      <w:r>
        <w:rPr>
          <w:rFonts w:ascii="黑体" w:eastAsia="黑体" w:hint="eastAsia"/>
        </w:rPr>
        <w:t>第十</w:t>
      </w:r>
      <w:r>
        <w:rPr>
          <w:rFonts w:ascii="黑体" w:eastAsia="黑体" w:hint="eastAsia"/>
          <w:spacing w:val="-3"/>
        </w:rPr>
        <w:t>五</w:t>
      </w:r>
      <w:r>
        <w:rPr>
          <w:rFonts w:ascii="黑体" w:eastAsia="黑体" w:hint="eastAsia"/>
        </w:rPr>
        <w:t>条</w:t>
        <w:tab/>
      </w:r>
      <w:r>
        <w:rPr/>
        <w:t>学</w:t>
      </w:r>
      <w:r>
        <w:rPr>
          <w:spacing w:val="-3"/>
        </w:rPr>
        <w:t>年</w:t>
      </w:r>
      <w:r>
        <w:rPr/>
        <w:t>内</w:t>
      </w:r>
      <w:r>
        <w:rPr>
          <w:spacing w:val="-3"/>
        </w:rPr>
        <w:t>未</w:t>
      </w:r>
      <w:r>
        <w:rPr/>
        <w:t>获</w:t>
      </w:r>
      <w:r>
        <w:rPr>
          <w:spacing w:val="-3"/>
        </w:rPr>
        <w:t>国</w:t>
      </w:r>
      <w:r>
        <w:rPr/>
        <w:t>家奖</w:t>
      </w:r>
      <w:r>
        <w:rPr>
          <w:spacing w:val="-3"/>
        </w:rPr>
        <w:t>学</w:t>
      </w:r>
      <w:r>
        <w:rPr/>
        <w:t>金</w:t>
      </w:r>
      <w:r>
        <w:rPr>
          <w:spacing w:val="-22"/>
        </w:rPr>
        <w:t>、</w:t>
      </w:r>
      <w:r>
        <w:rPr/>
        <w:t>励</w:t>
      </w:r>
      <w:r>
        <w:rPr>
          <w:spacing w:val="-3"/>
        </w:rPr>
        <w:t>志</w:t>
      </w:r>
      <w:r>
        <w:rPr/>
        <w:t>奖</w:t>
      </w:r>
      <w:r>
        <w:rPr>
          <w:spacing w:val="-3"/>
        </w:rPr>
        <w:t>学</w:t>
      </w:r>
      <w:r>
        <w:rPr/>
        <w:t>金</w:t>
      </w:r>
      <w:r>
        <w:rPr>
          <w:spacing w:val="-22"/>
        </w:rPr>
        <w:t>、</w:t>
      </w:r>
      <w:r>
        <w:rPr/>
        <w:t>学校</w:t>
      </w:r>
      <w:r>
        <w:rPr>
          <w:spacing w:val="-3"/>
        </w:rPr>
        <w:t>特</w:t>
      </w:r>
      <w:r>
        <w:rPr/>
        <w:t>等</w:t>
      </w:r>
      <w:r>
        <w:rPr>
          <w:spacing w:val="-22"/>
        </w:rPr>
        <w:t>、</w:t>
      </w:r>
      <w:r>
        <w:rPr/>
        <w:t>一</w:t>
      </w:r>
      <w:r>
        <w:rPr>
          <w:spacing w:val="-3"/>
        </w:rPr>
        <w:t>等</w:t>
      </w:r>
      <w:r>
        <w:rPr>
          <w:spacing w:val="-20"/>
        </w:rPr>
        <w:t>、</w:t>
      </w:r>
      <w:r>
        <w:rPr>
          <w:spacing w:val="-3"/>
        </w:rPr>
        <w:t>二</w:t>
      </w:r>
      <w:r>
        <w:rPr/>
        <w:t>等</w:t>
      </w:r>
      <w:r>
        <w:rPr>
          <w:spacing w:val="-22"/>
        </w:rPr>
        <w:t>、</w:t>
      </w:r>
      <w:r>
        <w:rPr/>
        <w:t>三等</w:t>
      </w:r>
      <w:r>
        <w:rPr>
          <w:spacing w:val="-3"/>
        </w:rPr>
        <w:t>奖</w:t>
      </w:r>
      <w:r>
        <w:rPr/>
        <w:t>学金的学</w:t>
      </w:r>
      <w:r>
        <w:rPr>
          <w:spacing w:val="-3"/>
        </w:rPr>
        <w:t>生</w:t>
      </w:r>
      <w:r>
        <w:rPr/>
        <w:t>可</w:t>
      </w:r>
      <w:r>
        <w:rPr>
          <w:spacing w:val="-3"/>
        </w:rPr>
        <w:t>以</w:t>
      </w:r>
      <w:r>
        <w:rPr/>
        <w:t>申</w:t>
      </w:r>
      <w:r>
        <w:rPr>
          <w:spacing w:val="-3"/>
        </w:rPr>
        <w:t>请</w:t>
      </w:r>
      <w:r>
        <w:rPr/>
        <w:t>一</w:t>
      </w:r>
      <w:r>
        <w:rPr>
          <w:spacing w:val="-3"/>
        </w:rPr>
        <w:t>个</w:t>
      </w:r>
      <w:r>
        <w:rPr/>
        <w:t>类</w:t>
      </w:r>
      <w:r>
        <w:rPr>
          <w:spacing w:val="-3"/>
        </w:rPr>
        <w:t>别</w:t>
      </w:r>
      <w:r>
        <w:rPr/>
        <w:t>的单</w:t>
      </w:r>
      <w:r>
        <w:rPr>
          <w:spacing w:val="-3"/>
        </w:rPr>
        <w:t>项</w:t>
      </w:r>
      <w:r>
        <w:rPr/>
        <w:t>奖</w:t>
      </w:r>
      <w:r>
        <w:rPr>
          <w:spacing w:val="-3"/>
        </w:rPr>
        <w:t>学</w:t>
      </w:r>
      <w:r>
        <w:rPr/>
        <w:t>金。</w:t>
      </w:r>
    </w:p>
    <w:p>
      <w:pPr>
        <w:pStyle w:val="BodyText"/>
        <w:tabs>
          <w:tab w:pos="1591" w:val="left" w:leader="none"/>
        </w:tabs>
        <w:spacing w:line="348" w:lineRule="auto"/>
        <w:ind w:left="120" w:right="214" w:firstLine="419"/>
      </w:pPr>
      <w:r>
        <w:rPr>
          <w:rFonts w:ascii="黑体" w:eastAsia="黑体" w:hint="eastAsia"/>
        </w:rPr>
        <w:t>第十</w:t>
      </w:r>
      <w:r>
        <w:rPr>
          <w:rFonts w:ascii="黑体" w:eastAsia="黑体" w:hint="eastAsia"/>
          <w:spacing w:val="-3"/>
        </w:rPr>
        <w:t>六</w:t>
      </w:r>
      <w:r>
        <w:rPr>
          <w:rFonts w:ascii="黑体" w:eastAsia="黑体" w:hint="eastAsia"/>
        </w:rPr>
        <w:t>条</w:t>
        <w:tab/>
      </w:r>
      <w:r>
        <w:rPr/>
        <w:t>在</w:t>
      </w:r>
      <w:r>
        <w:rPr>
          <w:spacing w:val="-3"/>
        </w:rPr>
        <w:t>单</w:t>
      </w:r>
      <w:r>
        <w:rPr/>
        <w:t>项</w:t>
      </w:r>
      <w:r>
        <w:rPr>
          <w:spacing w:val="-3"/>
        </w:rPr>
        <w:t>奖</w:t>
      </w:r>
      <w:r>
        <w:rPr/>
        <w:t>学</w:t>
      </w:r>
      <w:r>
        <w:rPr>
          <w:spacing w:val="-3"/>
        </w:rPr>
        <w:t>金</w:t>
      </w:r>
      <w:r>
        <w:rPr/>
        <w:t>评审</w:t>
      </w:r>
      <w:r>
        <w:rPr>
          <w:spacing w:val="-3"/>
        </w:rPr>
        <w:t>过</w:t>
      </w:r>
      <w:r>
        <w:rPr/>
        <w:t>程</w:t>
      </w:r>
      <w:r>
        <w:rPr>
          <w:spacing w:val="-3"/>
        </w:rPr>
        <w:t>中</w:t>
      </w:r>
      <w:r>
        <w:rPr/>
        <w:t>杜</w:t>
      </w:r>
      <w:r>
        <w:rPr>
          <w:spacing w:val="-3"/>
        </w:rPr>
        <w:t>绝</w:t>
      </w:r>
      <w:r>
        <w:rPr/>
        <w:t>弄</w:t>
      </w:r>
      <w:r>
        <w:rPr>
          <w:spacing w:val="-3"/>
        </w:rPr>
        <w:t>虚</w:t>
      </w:r>
      <w:r>
        <w:rPr/>
        <w:t>作</w:t>
      </w:r>
      <w:r>
        <w:rPr>
          <w:spacing w:val="-3"/>
        </w:rPr>
        <w:t>假</w:t>
      </w:r>
      <w:r>
        <w:rPr/>
        <w:t>行</w:t>
      </w:r>
      <w:r>
        <w:rPr>
          <w:spacing w:val="-3"/>
        </w:rPr>
        <w:t>为</w:t>
      </w:r>
      <w:r>
        <w:rPr>
          <w:spacing w:val="-32"/>
        </w:rPr>
        <w:t>，</w:t>
      </w:r>
      <w:r>
        <w:rPr>
          <w:spacing w:val="-3"/>
        </w:rPr>
        <w:t>对</w:t>
      </w:r>
      <w:r>
        <w:rPr/>
        <w:t>弄</w:t>
      </w:r>
      <w:r>
        <w:rPr>
          <w:spacing w:val="-3"/>
        </w:rPr>
        <w:t>虚</w:t>
      </w:r>
      <w:r>
        <w:rPr/>
        <w:t>作假</w:t>
      </w:r>
      <w:r>
        <w:rPr>
          <w:spacing w:val="-3"/>
        </w:rPr>
        <w:t>者</w:t>
      </w:r>
      <w:r>
        <w:rPr>
          <w:spacing w:val="-34"/>
        </w:rPr>
        <w:t>，</w:t>
      </w:r>
      <w:r>
        <w:rPr>
          <w:spacing w:val="-3"/>
        </w:rPr>
        <w:t>经</w:t>
      </w:r>
      <w:r>
        <w:rPr/>
        <w:t>查</w:t>
      </w:r>
      <w:r>
        <w:rPr>
          <w:spacing w:val="-3"/>
        </w:rPr>
        <w:t>实</w:t>
      </w:r>
      <w:r>
        <w:rPr>
          <w:spacing w:val="-32"/>
        </w:rPr>
        <w:t>，</w:t>
      </w:r>
      <w:r>
        <w:rPr>
          <w:spacing w:val="-3"/>
        </w:rPr>
        <w:t>追</w:t>
      </w:r>
      <w:r>
        <w:rPr/>
        <w:t>回所得</w:t>
      </w:r>
      <w:r>
        <w:rPr>
          <w:spacing w:val="-3"/>
        </w:rPr>
        <w:t>奖</w:t>
      </w:r>
      <w:r>
        <w:rPr/>
        <w:t>学</w:t>
      </w:r>
      <w:r>
        <w:rPr>
          <w:spacing w:val="-3"/>
        </w:rPr>
        <w:t>金</w:t>
      </w:r>
      <w:r>
        <w:rPr/>
        <w:t>，</w:t>
      </w:r>
      <w:r>
        <w:rPr>
          <w:spacing w:val="-3"/>
        </w:rPr>
        <w:t>给</w:t>
      </w:r>
      <w:r>
        <w:rPr/>
        <w:t>予</w:t>
      </w:r>
      <w:r>
        <w:rPr>
          <w:spacing w:val="-3"/>
        </w:rPr>
        <w:t>相</w:t>
      </w:r>
      <w:r>
        <w:rPr/>
        <w:t>应</w:t>
      </w:r>
      <w:r>
        <w:rPr>
          <w:spacing w:val="-3"/>
        </w:rPr>
        <w:t>的</w:t>
      </w:r>
      <w:r>
        <w:rPr/>
        <w:t>处分</w:t>
      </w:r>
      <w:r>
        <w:rPr>
          <w:spacing w:val="-3"/>
        </w:rPr>
        <w:t>，</w:t>
      </w:r>
      <w:r>
        <w:rPr/>
        <w:t>且</w:t>
      </w:r>
      <w:r>
        <w:rPr>
          <w:spacing w:val="-3"/>
        </w:rPr>
        <w:t>取</w:t>
      </w:r>
      <w:r>
        <w:rPr/>
        <w:t>消</w:t>
      </w:r>
      <w:r>
        <w:rPr>
          <w:spacing w:val="-3"/>
        </w:rPr>
        <w:t>当</w:t>
      </w:r>
      <w:r>
        <w:rPr/>
        <w:t>年</w:t>
      </w:r>
      <w:r>
        <w:rPr>
          <w:spacing w:val="-3"/>
        </w:rPr>
        <w:t>度</w:t>
      </w:r>
      <w:r>
        <w:rPr/>
        <w:t>所</w:t>
      </w:r>
      <w:r>
        <w:rPr>
          <w:spacing w:val="-3"/>
        </w:rPr>
        <w:t>有</w:t>
      </w:r>
      <w:r>
        <w:rPr/>
        <w:t>评奖</w:t>
      </w:r>
      <w:r>
        <w:rPr>
          <w:spacing w:val="-3"/>
        </w:rPr>
        <w:t>评</w:t>
      </w:r>
      <w:r>
        <w:rPr/>
        <w:t>优</w:t>
      </w:r>
      <w:r>
        <w:rPr>
          <w:spacing w:val="-3"/>
        </w:rPr>
        <w:t>资</w:t>
      </w:r>
      <w:r>
        <w:rPr/>
        <w:t>格。</w:t>
      </w:r>
    </w:p>
    <w:p>
      <w:pPr>
        <w:pStyle w:val="BodyText"/>
        <w:tabs>
          <w:tab w:pos="1593" w:val="left" w:leader="none"/>
        </w:tabs>
        <w:spacing w:line="269" w:lineRule="exact"/>
      </w:pPr>
      <w:r>
        <w:rPr>
          <w:rFonts w:ascii="黑体" w:eastAsia="黑体" w:hint="eastAsia"/>
        </w:rPr>
        <w:t>第十七条</w:t>
        <w:tab/>
      </w:r>
      <w:r>
        <w:rPr>
          <w:spacing w:val="-3"/>
        </w:rPr>
        <w:t>申</w:t>
      </w:r>
      <w:r>
        <w:rPr/>
        <w:t>请单</w:t>
      </w:r>
      <w:r>
        <w:rPr>
          <w:spacing w:val="-3"/>
        </w:rPr>
        <w:t>项</w:t>
      </w:r>
      <w:r>
        <w:rPr/>
        <w:t>奖</w:t>
      </w:r>
      <w:r>
        <w:rPr>
          <w:spacing w:val="-3"/>
        </w:rPr>
        <w:t>学</w:t>
      </w:r>
      <w:r>
        <w:rPr/>
        <w:t>金中所</w:t>
      </w:r>
      <w:r>
        <w:rPr>
          <w:spacing w:val="-3"/>
        </w:rPr>
        <w:t>附</w:t>
      </w:r>
      <w:r>
        <w:rPr/>
        <w:t>支</w:t>
      </w:r>
      <w:r>
        <w:rPr>
          <w:spacing w:val="-3"/>
        </w:rPr>
        <w:t>撑</w:t>
      </w:r>
      <w:r>
        <w:rPr/>
        <w:t>材料</w:t>
      </w:r>
      <w:r>
        <w:rPr>
          <w:spacing w:val="-3"/>
        </w:rPr>
        <w:t>的</w:t>
      </w:r>
      <w:r>
        <w:rPr/>
        <w:t>获</w:t>
      </w:r>
      <w:r>
        <w:rPr>
          <w:spacing w:val="-3"/>
        </w:rPr>
        <w:t>奖</w:t>
      </w:r>
      <w:r>
        <w:rPr/>
        <w:t>等级界定按</w:t>
      </w:r>
      <w:r>
        <w:rPr>
          <w:spacing w:val="-3"/>
        </w:rPr>
        <w:t>学</w:t>
      </w:r>
      <w:r>
        <w:rPr/>
        <w:t>校相</w:t>
      </w:r>
      <w:r>
        <w:rPr>
          <w:spacing w:val="-3"/>
        </w:rPr>
        <w:t>关</w:t>
      </w:r>
      <w:r>
        <w:rPr/>
        <w:t>文</w:t>
      </w:r>
      <w:r>
        <w:rPr>
          <w:spacing w:val="-3"/>
        </w:rPr>
        <w:t>件</w:t>
      </w:r>
      <w:r>
        <w:rPr/>
        <w:t>规定执</w:t>
      </w:r>
      <w:r>
        <w:rPr>
          <w:spacing w:val="-3"/>
        </w:rPr>
        <w:t>行</w:t>
      </w:r>
      <w:r>
        <w:rPr/>
        <w:t>。</w:t>
      </w:r>
    </w:p>
    <w:p>
      <w:pPr>
        <w:pStyle w:val="BodyText"/>
        <w:tabs>
          <w:tab w:pos="1591" w:val="left" w:leader="none"/>
        </w:tabs>
        <w:spacing w:before="120"/>
      </w:pPr>
      <w:r>
        <w:rPr>
          <w:rFonts w:ascii="黑体" w:eastAsia="黑体" w:hint="eastAsia"/>
        </w:rPr>
        <w:t>第十</w:t>
      </w:r>
      <w:r>
        <w:rPr>
          <w:rFonts w:ascii="黑体" w:eastAsia="黑体" w:hint="eastAsia"/>
          <w:spacing w:val="-3"/>
        </w:rPr>
        <w:t>八</w:t>
      </w:r>
      <w:r>
        <w:rPr>
          <w:rFonts w:ascii="黑体" w:eastAsia="黑体" w:hint="eastAsia"/>
        </w:rPr>
        <w:t>条</w:t>
        <w:tab/>
      </w:r>
      <w:r>
        <w:rPr/>
        <w:t>本</w:t>
      </w:r>
      <w:r>
        <w:rPr>
          <w:spacing w:val="-3"/>
        </w:rPr>
        <w:t>办</w:t>
      </w:r>
      <w:r>
        <w:rPr/>
        <w:t>法</w:t>
      </w:r>
      <w:r>
        <w:rPr>
          <w:spacing w:val="-3"/>
        </w:rPr>
        <w:t>由</w:t>
      </w:r>
      <w:r>
        <w:rPr/>
        <w:t>学</w:t>
      </w:r>
      <w:r>
        <w:rPr>
          <w:spacing w:val="-3"/>
        </w:rPr>
        <w:t>生</w:t>
      </w:r>
      <w:r>
        <w:rPr/>
        <w:t>处负</w:t>
      </w:r>
      <w:r>
        <w:rPr>
          <w:spacing w:val="-3"/>
        </w:rPr>
        <w:t>责</w:t>
      </w:r>
      <w:r>
        <w:rPr/>
        <w:t>解</w:t>
      </w:r>
      <w:r>
        <w:rPr>
          <w:spacing w:val="-3"/>
        </w:rPr>
        <w:t>释</w:t>
      </w:r>
      <w:r>
        <w:rPr/>
        <w:t>。</w:t>
      </w:r>
    </w:p>
    <w:p>
      <w:pPr>
        <w:pStyle w:val="BodyText"/>
        <w:tabs>
          <w:tab w:pos="1591" w:val="left" w:leader="none"/>
        </w:tabs>
        <w:spacing w:before="122"/>
      </w:pPr>
      <w:r>
        <w:rPr>
          <w:rFonts w:ascii="黑体" w:eastAsia="黑体" w:hint="eastAsia"/>
        </w:rPr>
        <w:t>第十</w:t>
      </w:r>
      <w:r>
        <w:rPr>
          <w:rFonts w:ascii="黑体" w:eastAsia="黑体" w:hint="eastAsia"/>
          <w:spacing w:val="-3"/>
        </w:rPr>
        <w:t>九</w:t>
      </w:r>
      <w:r>
        <w:rPr>
          <w:rFonts w:ascii="黑体" w:eastAsia="黑体" w:hint="eastAsia"/>
        </w:rPr>
        <w:t>条</w:t>
        <w:tab/>
      </w:r>
      <w:r>
        <w:rPr/>
        <w:t>本</w:t>
      </w:r>
      <w:r>
        <w:rPr>
          <w:spacing w:val="-3"/>
        </w:rPr>
        <w:t>办</w:t>
      </w:r>
      <w:r>
        <w:rPr/>
        <w:t>法</w:t>
      </w:r>
      <w:r>
        <w:rPr>
          <w:spacing w:val="-3"/>
        </w:rPr>
        <w:t>自</w:t>
      </w:r>
      <w:r>
        <w:rPr/>
        <w:t>公</w:t>
      </w:r>
      <w:r>
        <w:rPr>
          <w:spacing w:val="-3"/>
        </w:rPr>
        <w:t>布</w:t>
      </w:r>
      <w:r>
        <w:rPr/>
        <w:t>之日</w:t>
      </w:r>
      <w:r>
        <w:rPr>
          <w:spacing w:val="-3"/>
        </w:rPr>
        <w:t>起</w:t>
      </w:r>
      <w:r>
        <w:rPr/>
        <w:t>执</w:t>
      </w:r>
      <w:r>
        <w:rPr>
          <w:spacing w:val="-3"/>
        </w:rPr>
        <w:t>行</w:t>
      </w:r>
      <w:r>
        <w:rPr/>
        <w:t>。</w:t>
      </w:r>
    </w:p>
    <w:sectPr>
      <w:pgSz w:w="11910" w:h="16840"/>
      <w:pgMar w:top="14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540"/>
    </w:pPr>
    <w:rPr>
      <w:rFonts w:ascii="宋体" w:hAnsi="宋体" w:eastAsia="宋体" w:cs="宋体"/>
      <w:sz w:val="21"/>
      <w:szCs w:val="21"/>
      <w:lang w:val="en-US" w:eastAsia="zh-CN" w:bidi="ar-SA"/>
    </w:rPr>
  </w:style>
  <w:style w:styleId="Heading1" w:type="paragraph">
    <w:name w:val="Heading 1"/>
    <w:basedOn w:val="Normal"/>
    <w:uiPriority w:val="1"/>
    <w:qFormat/>
    <w:pPr>
      <w:ind w:right="98"/>
      <w:jc w:val="center"/>
      <w:outlineLvl w:val="1"/>
    </w:pPr>
    <w:rPr>
      <w:rFonts w:ascii="黑体" w:hAnsi="黑体" w:eastAsia="黑体" w:cs="黑体"/>
      <w:sz w:val="24"/>
      <w:szCs w:val="24"/>
      <w:lang w:val="en-US" w:eastAsia="zh-CN" w:bidi="ar-SA"/>
    </w:rPr>
  </w:style>
  <w:style w:styleId="Title" w:type="paragraph">
    <w:name w:val="Title"/>
    <w:basedOn w:val="Normal"/>
    <w:uiPriority w:val="1"/>
    <w:qFormat/>
    <w:pPr>
      <w:spacing w:before="55"/>
      <w:ind w:right="95"/>
      <w:jc w:val="center"/>
    </w:pPr>
    <w:rPr>
      <w:rFonts w:ascii="黑体" w:hAnsi="黑体" w:eastAsia="黑体" w:cs="黑体"/>
      <w:sz w:val="32"/>
      <w:szCs w:val="3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 gas</dc:creator>
  <dcterms:created xsi:type="dcterms:W3CDTF">2020-11-04T14:17:12Z</dcterms:created>
  <dcterms:modified xsi:type="dcterms:W3CDTF">2020-11-04T14:17:12Z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Word 2016</vt:lpwstr>
  </property>
  <property fmtid="{D5CDD505-2E9C-101B-9397-08002B2CF9AE}" pid="4" name="LastSaved">
    <vt:filetime>2020-11-04T00:00:00Z</vt:filetime>
  </property>
</Properties>
</file>